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F2" w:rsidRPr="00474BF2" w:rsidRDefault="0005150B" w:rsidP="00474BF2">
      <w:pPr>
        <w:pStyle w:val="Heading1"/>
        <w:spacing w:after="0"/>
        <w:rPr>
          <w:sz w:val="24"/>
          <w:szCs w:val="24"/>
        </w:rPr>
      </w:pPr>
      <w:r w:rsidRPr="00474BF2">
        <w:rPr>
          <w:sz w:val="24"/>
          <w:szCs w:val="24"/>
        </w:rPr>
        <w:t>Ji-Yeon Kim, Ph.D.</w:t>
      </w:r>
    </w:p>
    <w:p w:rsidR="00474BF2" w:rsidRPr="00B67345" w:rsidRDefault="00474BF2" w:rsidP="00474BF2">
      <w:pPr>
        <w:spacing w:after="0"/>
        <w:jc w:val="center"/>
        <w:rPr>
          <w:sz w:val="21"/>
          <w:szCs w:val="21"/>
        </w:rPr>
      </w:pPr>
      <w:r w:rsidRPr="00B67345">
        <w:rPr>
          <w:sz w:val="21"/>
          <w:szCs w:val="21"/>
        </w:rPr>
        <w:t>College of Tropical Agriculture and Human Resources</w:t>
      </w:r>
    </w:p>
    <w:p w:rsidR="00474BF2" w:rsidRPr="00B67345" w:rsidRDefault="00474BF2" w:rsidP="00474BF2">
      <w:pPr>
        <w:spacing w:after="0"/>
        <w:jc w:val="center"/>
        <w:rPr>
          <w:sz w:val="21"/>
          <w:szCs w:val="21"/>
        </w:rPr>
      </w:pPr>
      <w:r w:rsidRPr="00B67345">
        <w:rPr>
          <w:sz w:val="21"/>
          <w:szCs w:val="21"/>
        </w:rPr>
        <w:t>Center on the Family</w:t>
      </w:r>
    </w:p>
    <w:p w:rsidR="00474BF2" w:rsidRPr="00B67345" w:rsidRDefault="00474BF2" w:rsidP="00474BF2">
      <w:pPr>
        <w:spacing w:after="0"/>
        <w:jc w:val="center"/>
        <w:rPr>
          <w:sz w:val="21"/>
          <w:szCs w:val="21"/>
        </w:rPr>
      </w:pPr>
      <w:r w:rsidRPr="00B67345">
        <w:rPr>
          <w:sz w:val="21"/>
          <w:szCs w:val="21"/>
        </w:rPr>
        <w:t>70% R; 30% E</w:t>
      </w:r>
    </w:p>
    <w:p w:rsidR="0005150B" w:rsidRPr="009F5612" w:rsidRDefault="009F5612" w:rsidP="009C19BF">
      <w:pPr>
        <w:pStyle w:val="Heading2"/>
        <w:rPr>
          <w:sz w:val="24"/>
        </w:rPr>
      </w:pPr>
      <w:r w:rsidRPr="009F5612">
        <w:rPr>
          <w:sz w:val="24"/>
        </w:rPr>
        <w:t>Education</w:t>
      </w:r>
    </w:p>
    <w:tbl>
      <w:tblPr>
        <w:tblStyle w:val="TableGrid"/>
        <w:tblW w:w="8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  <w:tblDescription w:val="Table listing academic training information, including institution and location, degree obtained, year obtained, and field of study"/>
      </w:tblPr>
      <w:tblGrid>
        <w:gridCol w:w="1350"/>
        <w:gridCol w:w="4158"/>
        <w:gridCol w:w="3488"/>
      </w:tblGrid>
      <w:tr w:rsidR="004B5ABB" w:rsidRPr="00973D07" w:rsidTr="004B5ABB">
        <w:trPr>
          <w:cantSplit/>
          <w:trHeight w:val="432"/>
          <w:tblHeader/>
        </w:trPr>
        <w:tc>
          <w:tcPr>
            <w:tcW w:w="1350" w:type="dxa"/>
          </w:tcPr>
          <w:p w:rsidR="004B5ABB" w:rsidRPr="00973D07" w:rsidRDefault="004B5ABB" w:rsidP="004B5ABB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73D07">
              <w:rPr>
                <w:rFonts w:cs="Calibri"/>
                <w:b/>
                <w:sz w:val="24"/>
                <w:szCs w:val="24"/>
              </w:rPr>
              <w:t>Degree</w:t>
            </w:r>
          </w:p>
        </w:tc>
        <w:tc>
          <w:tcPr>
            <w:tcW w:w="4158" w:type="dxa"/>
          </w:tcPr>
          <w:p w:rsidR="004B5ABB" w:rsidRPr="00973D07" w:rsidRDefault="004B5ABB" w:rsidP="004B5ABB">
            <w:pPr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University</w:t>
            </w:r>
          </w:p>
        </w:tc>
        <w:tc>
          <w:tcPr>
            <w:tcW w:w="3488" w:type="dxa"/>
          </w:tcPr>
          <w:p w:rsidR="004B5ABB" w:rsidRPr="00973D07" w:rsidRDefault="00500355" w:rsidP="004B5ABB">
            <w:pPr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Major</w:t>
            </w:r>
          </w:p>
        </w:tc>
      </w:tr>
      <w:tr w:rsidR="004B5ABB" w:rsidRPr="00973D07" w:rsidTr="004B5ABB">
        <w:trPr>
          <w:cantSplit/>
          <w:trHeight w:val="432"/>
        </w:trPr>
        <w:tc>
          <w:tcPr>
            <w:tcW w:w="1350" w:type="dxa"/>
          </w:tcPr>
          <w:p w:rsidR="004B5ABB" w:rsidRPr="009F5612" w:rsidRDefault="004B5ABB" w:rsidP="004B5ABB">
            <w:pPr>
              <w:spacing w:after="0" w:line="276" w:lineRule="auto"/>
              <w:jc w:val="center"/>
              <w:rPr>
                <w:rFonts w:cs="Calibri"/>
                <w:sz w:val="23"/>
                <w:szCs w:val="23"/>
              </w:rPr>
            </w:pPr>
            <w:r w:rsidRPr="009F5612">
              <w:rPr>
                <w:rFonts w:cs="Calibri"/>
                <w:sz w:val="23"/>
                <w:szCs w:val="23"/>
              </w:rPr>
              <w:t>M.S.</w:t>
            </w:r>
          </w:p>
        </w:tc>
        <w:tc>
          <w:tcPr>
            <w:tcW w:w="4158" w:type="dxa"/>
          </w:tcPr>
          <w:p w:rsidR="004B5ABB" w:rsidRPr="009F5612" w:rsidRDefault="004B5ABB" w:rsidP="004B5ABB">
            <w:pPr>
              <w:spacing w:after="0" w:line="276" w:lineRule="auto"/>
              <w:rPr>
                <w:rFonts w:cs="Calibri"/>
                <w:sz w:val="23"/>
                <w:szCs w:val="23"/>
              </w:rPr>
            </w:pPr>
            <w:r w:rsidRPr="009F5612">
              <w:rPr>
                <w:rFonts w:cs="Calibri"/>
                <w:sz w:val="23"/>
                <w:szCs w:val="23"/>
              </w:rPr>
              <w:t>University of Wisconsin, Madison, WI</w:t>
            </w:r>
          </w:p>
        </w:tc>
        <w:tc>
          <w:tcPr>
            <w:tcW w:w="3488" w:type="dxa"/>
          </w:tcPr>
          <w:p w:rsidR="004B5ABB" w:rsidRPr="009F5612" w:rsidRDefault="004B5ABB" w:rsidP="004B5ABB">
            <w:pPr>
              <w:spacing w:after="0" w:line="276" w:lineRule="auto"/>
              <w:rPr>
                <w:rFonts w:cs="Calibri"/>
                <w:sz w:val="23"/>
                <w:szCs w:val="23"/>
              </w:rPr>
            </w:pPr>
            <w:r w:rsidRPr="009F5612">
              <w:rPr>
                <w:rFonts w:cs="Calibri"/>
                <w:sz w:val="23"/>
                <w:szCs w:val="23"/>
              </w:rPr>
              <w:t xml:space="preserve">Child and Family Studies </w:t>
            </w:r>
          </w:p>
        </w:tc>
      </w:tr>
      <w:tr w:rsidR="004B5ABB" w:rsidRPr="00BB5A75" w:rsidTr="004B5ABB">
        <w:trPr>
          <w:cantSplit/>
          <w:trHeight w:val="432"/>
        </w:trPr>
        <w:tc>
          <w:tcPr>
            <w:tcW w:w="1350" w:type="dxa"/>
          </w:tcPr>
          <w:p w:rsidR="004B5ABB" w:rsidRPr="00BB5A75" w:rsidRDefault="004B5ABB" w:rsidP="004B5ABB">
            <w:pPr>
              <w:spacing w:after="0" w:line="276" w:lineRule="auto"/>
              <w:jc w:val="center"/>
              <w:rPr>
                <w:rFonts w:cs="Calibri"/>
                <w:sz w:val="23"/>
                <w:szCs w:val="23"/>
              </w:rPr>
            </w:pPr>
            <w:bookmarkStart w:id="0" w:name="_GoBack"/>
            <w:bookmarkEnd w:id="0"/>
            <w:r w:rsidRPr="00BB5A75">
              <w:rPr>
                <w:rFonts w:cs="Calibri"/>
                <w:sz w:val="23"/>
                <w:szCs w:val="23"/>
              </w:rPr>
              <w:t>Ph.D.</w:t>
            </w:r>
          </w:p>
        </w:tc>
        <w:tc>
          <w:tcPr>
            <w:tcW w:w="4158" w:type="dxa"/>
          </w:tcPr>
          <w:p w:rsidR="004B5ABB" w:rsidRPr="00BB5A75" w:rsidRDefault="004B5ABB" w:rsidP="004B5ABB">
            <w:pPr>
              <w:spacing w:after="0" w:line="276" w:lineRule="auto"/>
              <w:rPr>
                <w:rFonts w:cs="Calibri"/>
                <w:sz w:val="23"/>
                <w:szCs w:val="23"/>
              </w:rPr>
            </w:pPr>
            <w:r w:rsidRPr="00BB5A75">
              <w:rPr>
                <w:rFonts w:cs="Calibri"/>
                <w:snapToGrid w:val="0"/>
                <w:sz w:val="23"/>
                <w:szCs w:val="23"/>
              </w:rPr>
              <w:t>The Pennsylvania State University, University Park, PA</w:t>
            </w:r>
          </w:p>
        </w:tc>
        <w:tc>
          <w:tcPr>
            <w:tcW w:w="3488" w:type="dxa"/>
          </w:tcPr>
          <w:p w:rsidR="004B5ABB" w:rsidRPr="00BB5A75" w:rsidRDefault="004B5ABB" w:rsidP="004B5ABB">
            <w:pPr>
              <w:spacing w:after="0" w:line="276" w:lineRule="auto"/>
              <w:rPr>
                <w:rFonts w:cs="Calibri"/>
                <w:snapToGrid w:val="0"/>
                <w:sz w:val="23"/>
                <w:szCs w:val="23"/>
              </w:rPr>
            </w:pPr>
            <w:r w:rsidRPr="00BB5A75">
              <w:rPr>
                <w:rFonts w:cs="Calibri"/>
                <w:snapToGrid w:val="0"/>
                <w:sz w:val="23"/>
                <w:szCs w:val="23"/>
              </w:rPr>
              <w:t xml:space="preserve">Human Development &amp; Family </w:t>
            </w:r>
          </w:p>
          <w:p w:rsidR="004B5ABB" w:rsidRPr="00BB5A75" w:rsidRDefault="004B5ABB" w:rsidP="004B5ABB">
            <w:pPr>
              <w:spacing w:after="0" w:line="276" w:lineRule="auto"/>
              <w:rPr>
                <w:rFonts w:cs="Calibri"/>
                <w:sz w:val="23"/>
                <w:szCs w:val="23"/>
              </w:rPr>
            </w:pPr>
            <w:r w:rsidRPr="00BB5A75">
              <w:rPr>
                <w:rFonts w:cs="Calibri"/>
                <w:snapToGrid w:val="0"/>
                <w:sz w:val="23"/>
                <w:szCs w:val="23"/>
              </w:rPr>
              <w:t>Studies</w:t>
            </w:r>
          </w:p>
        </w:tc>
      </w:tr>
    </w:tbl>
    <w:p w:rsidR="0028562A" w:rsidRPr="00BB5A75" w:rsidRDefault="0028562A" w:rsidP="0028562A">
      <w:pPr>
        <w:pStyle w:val="Heading2"/>
        <w:rPr>
          <w:sz w:val="24"/>
          <w:szCs w:val="23"/>
        </w:rPr>
      </w:pPr>
      <w:r w:rsidRPr="00BB5A75">
        <w:rPr>
          <w:sz w:val="24"/>
          <w:szCs w:val="23"/>
        </w:rPr>
        <w:t>Grants/Contracts Awarded</w:t>
      </w:r>
    </w:p>
    <w:p w:rsidR="0028562A" w:rsidRPr="00BB5A75" w:rsidRDefault="0028562A" w:rsidP="0028562A">
      <w:pPr>
        <w:pStyle w:val="PubListing"/>
        <w:rPr>
          <w:sz w:val="23"/>
          <w:szCs w:val="23"/>
        </w:rPr>
      </w:pPr>
      <w:r w:rsidRPr="00BB5A75">
        <w:rPr>
          <w:i/>
          <w:sz w:val="23"/>
          <w:szCs w:val="23"/>
        </w:rPr>
        <w:t>Support, Monitor, Maintain and Enhance the Hawaii Web-based Data System and Report on Substance Abuse and Recovery Support Services.</w:t>
      </w:r>
      <w:r w:rsidRPr="00BB5A75">
        <w:rPr>
          <w:sz w:val="23"/>
          <w:szCs w:val="23"/>
        </w:rPr>
        <w:t xml:space="preserve"> Hawai‘i State Department of Health, Alcohol and Drug Abuse Division (ADAD). </w:t>
      </w:r>
      <w:r w:rsidRPr="00BB5A75">
        <w:rPr>
          <w:sz w:val="23"/>
          <w:szCs w:val="23"/>
          <w:u w:val="single"/>
        </w:rPr>
        <w:t>Principal Investigator.</w:t>
      </w:r>
      <w:r w:rsidRPr="00BB5A75">
        <w:rPr>
          <w:sz w:val="23"/>
          <w:szCs w:val="23"/>
        </w:rPr>
        <w:t xml:space="preserve"> July 2017 – June 2022.</w:t>
      </w:r>
    </w:p>
    <w:p w:rsidR="0028562A" w:rsidRPr="00BB5A75" w:rsidRDefault="0028562A" w:rsidP="0028562A">
      <w:pPr>
        <w:pStyle w:val="PubListing"/>
        <w:rPr>
          <w:sz w:val="23"/>
          <w:szCs w:val="23"/>
        </w:rPr>
      </w:pPr>
      <w:r w:rsidRPr="00BB5A75">
        <w:rPr>
          <w:rFonts w:eastAsia="Times New Roman"/>
          <w:i/>
          <w:color w:val="000000"/>
          <w:sz w:val="23"/>
          <w:szCs w:val="23"/>
          <w:lang w:eastAsia="ko-KR"/>
        </w:rPr>
        <w:t>Hawaii Childhood Lead Poisoning Prevention Program (HI-CLPPP).</w:t>
      </w:r>
      <w:r w:rsidRPr="00BB5A75">
        <w:rPr>
          <w:rFonts w:eastAsia="Times New Roman"/>
          <w:color w:val="000000"/>
          <w:sz w:val="23"/>
          <w:szCs w:val="23"/>
          <w:lang w:eastAsia="ko-KR"/>
        </w:rPr>
        <w:t xml:space="preserve"> </w:t>
      </w:r>
      <w:r w:rsidRPr="00BB5A75">
        <w:rPr>
          <w:sz w:val="23"/>
          <w:szCs w:val="23"/>
        </w:rPr>
        <w:t xml:space="preserve">Hawai‘i State Department of Health, Family Health Services Division. </w:t>
      </w:r>
      <w:r w:rsidRPr="00BB5A75">
        <w:rPr>
          <w:sz w:val="23"/>
          <w:szCs w:val="23"/>
          <w:u w:val="single"/>
        </w:rPr>
        <w:t>Co-Investigator</w:t>
      </w:r>
      <w:r w:rsidRPr="00BB5A75">
        <w:rPr>
          <w:rFonts w:cstheme="minorHAnsi"/>
          <w:sz w:val="23"/>
          <w:szCs w:val="23"/>
        </w:rPr>
        <w:t xml:space="preserve">. March 2021 – September 2021. </w:t>
      </w:r>
      <w:r w:rsidRPr="00BB5A75">
        <w:rPr>
          <w:sz w:val="23"/>
          <w:szCs w:val="23"/>
        </w:rPr>
        <w:t>[Principal Investigator: H. Zan]</w:t>
      </w:r>
    </w:p>
    <w:p w:rsidR="0028562A" w:rsidRPr="00BB5A75" w:rsidRDefault="0028562A" w:rsidP="0028562A">
      <w:pPr>
        <w:pStyle w:val="PubListing"/>
        <w:rPr>
          <w:sz w:val="23"/>
          <w:szCs w:val="23"/>
        </w:rPr>
      </w:pPr>
      <w:r w:rsidRPr="00BB5A75">
        <w:rPr>
          <w:rFonts w:eastAsia="Times New Roman"/>
          <w:i/>
          <w:color w:val="000000"/>
          <w:sz w:val="23"/>
          <w:szCs w:val="23"/>
          <w:lang w:eastAsia="ko-KR"/>
        </w:rPr>
        <w:t>Evaluation of Substance Abuse Treatment Projects</w:t>
      </w:r>
      <w:r w:rsidRPr="00BB5A75">
        <w:rPr>
          <w:rFonts w:eastAsia="Times New Roman"/>
          <w:color w:val="000000"/>
          <w:sz w:val="23"/>
          <w:szCs w:val="23"/>
          <w:lang w:eastAsia="ko-KR"/>
        </w:rPr>
        <w:t>.</w:t>
      </w:r>
      <w:r w:rsidRPr="00BB5A75">
        <w:rPr>
          <w:sz w:val="23"/>
          <w:szCs w:val="23"/>
        </w:rPr>
        <w:t xml:space="preserve"> Hawai‘i State Department of Health, Alcohol and Drug Abuse Division (ADAD). October 2018 – September 202</w:t>
      </w:r>
      <w:r w:rsidR="008A7C04">
        <w:rPr>
          <w:sz w:val="23"/>
          <w:szCs w:val="23"/>
        </w:rPr>
        <w:t>2</w:t>
      </w:r>
      <w:r w:rsidRPr="00BB5A75">
        <w:rPr>
          <w:sz w:val="23"/>
          <w:szCs w:val="23"/>
        </w:rPr>
        <w:t xml:space="preserve">. </w:t>
      </w:r>
      <w:r w:rsidRPr="00BB5A75">
        <w:rPr>
          <w:sz w:val="23"/>
          <w:szCs w:val="23"/>
          <w:u w:val="single"/>
        </w:rPr>
        <w:t>Co-Principal Investigator</w:t>
      </w:r>
      <w:r w:rsidRPr="00BB5A75">
        <w:rPr>
          <w:rFonts w:cstheme="minorHAnsi"/>
          <w:sz w:val="23"/>
          <w:szCs w:val="23"/>
        </w:rPr>
        <w:t xml:space="preserve">. </w:t>
      </w:r>
      <w:r w:rsidRPr="00BB5A75">
        <w:rPr>
          <w:sz w:val="23"/>
          <w:szCs w:val="23"/>
        </w:rPr>
        <w:t>[Principal Investigator: S. Yuan]</w:t>
      </w:r>
    </w:p>
    <w:p w:rsidR="0028562A" w:rsidRPr="00BB5A75" w:rsidRDefault="0028562A" w:rsidP="0028562A">
      <w:pPr>
        <w:pStyle w:val="PubListing"/>
        <w:rPr>
          <w:sz w:val="23"/>
          <w:szCs w:val="23"/>
        </w:rPr>
      </w:pPr>
      <w:r w:rsidRPr="00BB5A75">
        <w:rPr>
          <w:i/>
          <w:sz w:val="23"/>
          <w:szCs w:val="23"/>
        </w:rPr>
        <w:t>Housing First Increment 2 Project Evaluation.</w:t>
      </w:r>
      <w:r w:rsidRPr="00BB5A75">
        <w:rPr>
          <w:sz w:val="23"/>
          <w:szCs w:val="23"/>
        </w:rPr>
        <w:t xml:space="preserve"> United States Veterans Initiative (Prime Sponsor: City and County of Honolulu), March 2019 – November 2019; November 2016 – November 2017. </w:t>
      </w:r>
      <w:r w:rsidRPr="00BB5A75">
        <w:rPr>
          <w:sz w:val="23"/>
          <w:szCs w:val="23"/>
          <w:u w:val="single"/>
        </w:rPr>
        <w:t>Co-Principal Investigator</w:t>
      </w:r>
      <w:r w:rsidRPr="00BB5A75">
        <w:rPr>
          <w:rFonts w:cstheme="minorHAnsi"/>
          <w:sz w:val="23"/>
          <w:szCs w:val="23"/>
        </w:rPr>
        <w:t>.</w:t>
      </w:r>
      <w:r w:rsidRPr="00BB5A75">
        <w:rPr>
          <w:sz w:val="23"/>
          <w:szCs w:val="23"/>
        </w:rPr>
        <w:t xml:space="preserve"> [Principal Investigator: S. Yuan]</w:t>
      </w:r>
    </w:p>
    <w:p w:rsidR="0028562A" w:rsidRPr="00BB5A75" w:rsidRDefault="0028562A" w:rsidP="0028562A">
      <w:pPr>
        <w:pStyle w:val="PubListing"/>
        <w:rPr>
          <w:sz w:val="23"/>
          <w:szCs w:val="23"/>
        </w:rPr>
      </w:pPr>
      <w:r w:rsidRPr="00BB5A75">
        <w:rPr>
          <w:i/>
          <w:sz w:val="23"/>
          <w:szCs w:val="23"/>
        </w:rPr>
        <w:t>Homeless Service System and Outcome Analysis Project</w:t>
      </w:r>
      <w:r w:rsidRPr="00BB5A75">
        <w:rPr>
          <w:rFonts w:cstheme="minorHAnsi"/>
          <w:sz w:val="23"/>
          <w:szCs w:val="23"/>
        </w:rPr>
        <w:t xml:space="preserve">.  </w:t>
      </w:r>
      <w:r w:rsidRPr="00BB5A75">
        <w:rPr>
          <w:sz w:val="23"/>
          <w:szCs w:val="23"/>
        </w:rPr>
        <w:t xml:space="preserve">Hawai‘i State Department of Human Services. </w:t>
      </w:r>
      <w:r w:rsidRPr="00BB5A75">
        <w:rPr>
          <w:sz w:val="23"/>
          <w:szCs w:val="23"/>
          <w:u w:val="single"/>
        </w:rPr>
        <w:t>Co-Principal Investigator</w:t>
      </w:r>
      <w:r w:rsidRPr="00BB5A75">
        <w:rPr>
          <w:rFonts w:cstheme="minorHAnsi"/>
          <w:sz w:val="23"/>
          <w:szCs w:val="23"/>
        </w:rPr>
        <w:t xml:space="preserve">. November 2016 – February 2018.  </w:t>
      </w:r>
      <w:r w:rsidRPr="00BB5A75">
        <w:rPr>
          <w:sz w:val="23"/>
          <w:szCs w:val="23"/>
        </w:rPr>
        <w:t>[Principal Investigator: S. Yuan]</w:t>
      </w:r>
    </w:p>
    <w:p w:rsidR="0028562A" w:rsidRPr="00BB5A75" w:rsidRDefault="0028562A" w:rsidP="0028562A">
      <w:pPr>
        <w:pStyle w:val="PubListing"/>
        <w:rPr>
          <w:sz w:val="23"/>
          <w:szCs w:val="23"/>
        </w:rPr>
      </w:pPr>
      <w:r w:rsidRPr="00BB5A75">
        <w:rPr>
          <w:i/>
          <w:sz w:val="23"/>
          <w:szCs w:val="23"/>
        </w:rPr>
        <w:t>Support, Monitor, and Report on the Substance Abuse Treatment Services.</w:t>
      </w:r>
      <w:r w:rsidRPr="00BB5A75">
        <w:rPr>
          <w:sz w:val="23"/>
          <w:szCs w:val="23"/>
        </w:rPr>
        <w:t xml:space="preserve"> Hawai‘i State Department of Health, Alcohol and Drug Abuse Division (ADAD). </w:t>
      </w:r>
      <w:r w:rsidRPr="00BB5A75">
        <w:rPr>
          <w:sz w:val="23"/>
          <w:szCs w:val="23"/>
          <w:u w:val="single"/>
        </w:rPr>
        <w:t>Principal Investigator.</w:t>
      </w:r>
      <w:r w:rsidRPr="00BB5A75">
        <w:rPr>
          <w:sz w:val="23"/>
          <w:szCs w:val="23"/>
        </w:rPr>
        <w:t xml:space="preserve"> July 2011 – June 2017.</w:t>
      </w:r>
    </w:p>
    <w:p w:rsidR="0028562A" w:rsidRPr="00BB5A75" w:rsidRDefault="0028562A" w:rsidP="0028562A">
      <w:pPr>
        <w:pStyle w:val="PubListing"/>
        <w:rPr>
          <w:sz w:val="23"/>
          <w:szCs w:val="23"/>
        </w:rPr>
      </w:pPr>
      <w:bookmarkStart w:id="1" w:name="OLE_LINK1"/>
      <w:bookmarkStart w:id="2" w:name="OLE_LINK2"/>
      <w:r w:rsidRPr="00BB5A75">
        <w:rPr>
          <w:i/>
          <w:sz w:val="23"/>
          <w:szCs w:val="23"/>
        </w:rPr>
        <w:t>Kaneohe Community Underage Drinking Prevention Evaluation.</w:t>
      </w:r>
      <w:r w:rsidRPr="00BB5A75">
        <w:rPr>
          <w:sz w:val="23"/>
          <w:szCs w:val="23"/>
        </w:rPr>
        <w:t xml:space="preserve"> Parents and Children Together (PACT) Hawaii. </w:t>
      </w:r>
      <w:r w:rsidRPr="00BB5A75">
        <w:rPr>
          <w:sz w:val="23"/>
          <w:szCs w:val="23"/>
          <w:u w:val="single"/>
        </w:rPr>
        <w:t>Principal Investigator.</w:t>
      </w:r>
      <w:r w:rsidRPr="00BB5A75">
        <w:rPr>
          <w:sz w:val="23"/>
          <w:szCs w:val="23"/>
        </w:rPr>
        <w:t xml:space="preserve"> April 2012 – February 2013.</w:t>
      </w:r>
    </w:p>
    <w:p w:rsidR="0028562A" w:rsidRPr="00BB5A75" w:rsidRDefault="0028562A" w:rsidP="0028562A">
      <w:pPr>
        <w:pStyle w:val="PubListing"/>
        <w:rPr>
          <w:sz w:val="23"/>
          <w:szCs w:val="23"/>
        </w:rPr>
      </w:pPr>
      <w:r w:rsidRPr="00BB5A75">
        <w:rPr>
          <w:i/>
          <w:sz w:val="23"/>
          <w:szCs w:val="23"/>
        </w:rPr>
        <w:lastRenderedPageBreak/>
        <w:t xml:space="preserve">Early Reading First (ERF), Hui </w:t>
      </w:r>
      <w:proofErr w:type="spellStart"/>
      <w:r w:rsidRPr="00BB5A75">
        <w:rPr>
          <w:i/>
          <w:sz w:val="23"/>
          <w:szCs w:val="23"/>
        </w:rPr>
        <w:t>A’o</w:t>
      </w:r>
      <w:proofErr w:type="spellEnd"/>
      <w:r w:rsidRPr="00BB5A75">
        <w:rPr>
          <w:i/>
          <w:sz w:val="23"/>
          <w:szCs w:val="23"/>
        </w:rPr>
        <w:t xml:space="preserve"> </w:t>
      </w:r>
      <w:proofErr w:type="spellStart"/>
      <w:r w:rsidRPr="00BB5A75">
        <w:rPr>
          <w:i/>
          <w:sz w:val="23"/>
          <w:szCs w:val="23"/>
        </w:rPr>
        <w:t>Mua</w:t>
      </w:r>
      <w:proofErr w:type="spellEnd"/>
      <w:r w:rsidRPr="00BB5A75">
        <w:rPr>
          <w:i/>
          <w:sz w:val="23"/>
          <w:szCs w:val="23"/>
        </w:rPr>
        <w:t>: An Early Reading First Project</w:t>
      </w:r>
      <w:r w:rsidRPr="00BB5A75">
        <w:rPr>
          <w:sz w:val="23"/>
          <w:szCs w:val="23"/>
        </w:rPr>
        <w:t xml:space="preserve">.  U.S. Department of Education. </w:t>
      </w:r>
      <w:r w:rsidRPr="00BB5A75">
        <w:rPr>
          <w:sz w:val="23"/>
          <w:szCs w:val="23"/>
          <w:u w:val="single"/>
        </w:rPr>
        <w:t>Co-Investigator.</w:t>
      </w:r>
      <w:r w:rsidRPr="00BB5A75">
        <w:rPr>
          <w:sz w:val="23"/>
          <w:szCs w:val="23"/>
        </w:rPr>
        <w:t xml:space="preserve"> October 2009 – December 2013. [Principal Investigator: B. </w:t>
      </w:r>
      <w:proofErr w:type="spellStart"/>
      <w:r w:rsidRPr="00BB5A75">
        <w:rPr>
          <w:sz w:val="23"/>
          <w:szCs w:val="23"/>
        </w:rPr>
        <w:t>DeBaryshe</w:t>
      </w:r>
      <w:proofErr w:type="spellEnd"/>
      <w:r w:rsidRPr="00BB5A75">
        <w:rPr>
          <w:sz w:val="23"/>
          <w:szCs w:val="23"/>
        </w:rPr>
        <w:t>]</w:t>
      </w:r>
    </w:p>
    <w:bookmarkEnd w:id="1"/>
    <w:bookmarkEnd w:id="2"/>
    <w:p w:rsidR="0005150B" w:rsidRPr="00FD1DCA" w:rsidRDefault="00DA171E" w:rsidP="009C19BF">
      <w:pPr>
        <w:pStyle w:val="Heading2"/>
        <w:rPr>
          <w:sz w:val="24"/>
        </w:rPr>
      </w:pPr>
      <w:r>
        <w:rPr>
          <w:sz w:val="24"/>
        </w:rPr>
        <w:t>Publications</w:t>
      </w:r>
    </w:p>
    <w:p w:rsidR="001E7BBB" w:rsidRPr="001E7BBB" w:rsidRDefault="001E7BBB" w:rsidP="002400D8">
      <w:pPr>
        <w:pStyle w:val="PubListing"/>
        <w:rPr>
          <w:sz w:val="23"/>
          <w:szCs w:val="23"/>
          <w:u w:val="single"/>
        </w:rPr>
      </w:pPr>
      <w:r w:rsidRPr="001E7BBB">
        <w:rPr>
          <w:sz w:val="23"/>
          <w:szCs w:val="23"/>
        </w:rPr>
        <w:tab/>
      </w:r>
      <w:r w:rsidRPr="001E7BBB">
        <w:rPr>
          <w:sz w:val="23"/>
          <w:szCs w:val="23"/>
          <w:u w:val="single"/>
        </w:rPr>
        <w:t>Book Chapter</w:t>
      </w:r>
    </w:p>
    <w:p w:rsidR="002400D8" w:rsidRPr="00B67345" w:rsidRDefault="002400D8" w:rsidP="001E7BBB">
      <w:pPr>
        <w:pStyle w:val="PubListing"/>
        <w:ind w:left="720"/>
        <w:rPr>
          <w:sz w:val="23"/>
          <w:szCs w:val="23"/>
        </w:rPr>
      </w:pPr>
      <w:r w:rsidRPr="00FD1DCA">
        <w:rPr>
          <w:sz w:val="23"/>
          <w:szCs w:val="23"/>
        </w:rPr>
        <w:t xml:space="preserve">McHale, S. M.,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&amp; Whiteman, S. (2006). </w:t>
      </w:r>
      <w:r w:rsidRPr="00FD1DCA">
        <w:rPr>
          <w:i/>
          <w:sz w:val="23"/>
          <w:szCs w:val="23"/>
        </w:rPr>
        <w:t xml:space="preserve">Sibling relationships in childhood and </w:t>
      </w:r>
      <w:r w:rsidRPr="00B67345">
        <w:rPr>
          <w:i/>
          <w:sz w:val="23"/>
          <w:szCs w:val="23"/>
        </w:rPr>
        <w:t>adolescence.</w:t>
      </w:r>
      <w:r w:rsidRPr="00B67345">
        <w:rPr>
          <w:sz w:val="23"/>
          <w:szCs w:val="23"/>
        </w:rPr>
        <w:t xml:space="preserve"> In P. </w:t>
      </w:r>
      <w:proofErr w:type="spellStart"/>
      <w:r w:rsidRPr="00B67345">
        <w:rPr>
          <w:sz w:val="23"/>
          <w:szCs w:val="23"/>
        </w:rPr>
        <w:t>Noller</w:t>
      </w:r>
      <w:proofErr w:type="spellEnd"/>
      <w:r w:rsidRPr="00B67345">
        <w:rPr>
          <w:sz w:val="23"/>
          <w:szCs w:val="23"/>
        </w:rPr>
        <w:t xml:space="preserve"> &amp; J. Feeney (Eds.). Close Relationships. Psychology Press, 127-150.</w:t>
      </w:r>
    </w:p>
    <w:p w:rsidR="00B67345" w:rsidRPr="00B67345" w:rsidRDefault="00B67345" w:rsidP="00B67345">
      <w:pPr>
        <w:pStyle w:val="BodyText"/>
        <w:spacing w:before="240" w:after="200"/>
        <w:ind w:firstLine="360"/>
        <w:rPr>
          <w:rFonts w:ascii="Calibri" w:hAnsi="Calibri" w:cs="Calibri"/>
          <w:bCs/>
          <w:sz w:val="23"/>
          <w:szCs w:val="23"/>
          <w:u w:val="single"/>
        </w:rPr>
      </w:pPr>
      <w:r w:rsidRPr="00B67345">
        <w:rPr>
          <w:rFonts w:ascii="Calibri" w:hAnsi="Calibri" w:cs="Calibri"/>
          <w:bCs/>
          <w:sz w:val="23"/>
          <w:szCs w:val="23"/>
          <w:u w:val="single"/>
        </w:rPr>
        <w:t>Refereed Journal Publications</w:t>
      </w:r>
    </w:p>
    <w:p w:rsidR="00C522A8" w:rsidRPr="00FD1DCA" w:rsidRDefault="00C522A8" w:rsidP="001E7BBB">
      <w:pPr>
        <w:pStyle w:val="PubListing"/>
        <w:ind w:left="720"/>
        <w:rPr>
          <w:sz w:val="23"/>
          <w:szCs w:val="23"/>
        </w:rPr>
      </w:pPr>
      <w:proofErr w:type="spellStart"/>
      <w:r w:rsidRPr="00B67345">
        <w:rPr>
          <w:sz w:val="23"/>
          <w:szCs w:val="23"/>
        </w:rPr>
        <w:t>DeBaryshe</w:t>
      </w:r>
      <w:proofErr w:type="spellEnd"/>
      <w:r w:rsidRPr="00FD1DCA">
        <w:rPr>
          <w:sz w:val="23"/>
          <w:szCs w:val="23"/>
        </w:rPr>
        <w:t xml:space="preserve">, B. D.,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Davidson, D. H., &amp; Gorecki, D. M. (2013).  She is awesome and retains information like a sponge: Parent and child outcomes of the Learning Connections family involvement curriculum.  </w:t>
      </w:r>
      <w:r w:rsidRPr="00FD1DCA">
        <w:rPr>
          <w:i/>
          <w:sz w:val="23"/>
          <w:szCs w:val="23"/>
        </w:rPr>
        <w:t>NHSA Dialog</w:t>
      </w:r>
      <w:r w:rsidRPr="00FD1DCA">
        <w:rPr>
          <w:sz w:val="23"/>
          <w:szCs w:val="23"/>
        </w:rPr>
        <w:t xml:space="preserve">, </w:t>
      </w:r>
      <w:r w:rsidRPr="00FD1DCA">
        <w:rPr>
          <w:i/>
          <w:sz w:val="23"/>
          <w:szCs w:val="23"/>
        </w:rPr>
        <w:t>16</w:t>
      </w:r>
      <w:r w:rsidRPr="00FD1DCA">
        <w:rPr>
          <w:sz w:val="23"/>
          <w:szCs w:val="23"/>
        </w:rPr>
        <w:t>(1), 120-140.</w:t>
      </w:r>
    </w:p>
    <w:p w:rsidR="00C522A8" w:rsidRPr="00FD1DCA" w:rsidRDefault="00C522A8" w:rsidP="001E7BBB">
      <w:pPr>
        <w:pStyle w:val="PubListing"/>
        <w:ind w:left="720"/>
        <w:rPr>
          <w:sz w:val="23"/>
          <w:szCs w:val="23"/>
        </w:rPr>
      </w:pPr>
      <w:proofErr w:type="spellStart"/>
      <w:r w:rsidRPr="00FD1DCA">
        <w:rPr>
          <w:sz w:val="23"/>
          <w:szCs w:val="23"/>
        </w:rPr>
        <w:t>DeBaryshe</w:t>
      </w:r>
      <w:proofErr w:type="spellEnd"/>
      <w:r w:rsidRPr="00FD1DCA">
        <w:rPr>
          <w:sz w:val="23"/>
          <w:szCs w:val="23"/>
        </w:rPr>
        <w:t xml:space="preserve">, B. D.,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Davidson, D. H., &amp; Gorecki, D. M. (2013).  She is awesome and retains information like a sponge: Implications of the Learning Connections family involvement curriculum for Head Start.  </w:t>
      </w:r>
      <w:r w:rsidRPr="00FD1DCA">
        <w:rPr>
          <w:i/>
          <w:sz w:val="23"/>
          <w:szCs w:val="23"/>
        </w:rPr>
        <w:t>NHSA Dialog</w:t>
      </w:r>
      <w:r w:rsidRPr="00FD1DCA">
        <w:rPr>
          <w:sz w:val="23"/>
          <w:szCs w:val="23"/>
        </w:rPr>
        <w:t xml:space="preserve">, </w:t>
      </w:r>
      <w:r w:rsidRPr="00FD1DCA">
        <w:rPr>
          <w:i/>
          <w:sz w:val="23"/>
          <w:szCs w:val="23"/>
        </w:rPr>
        <w:t>16</w:t>
      </w:r>
      <w:r w:rsidRPr="00FD1DCA">
        <w:rPr>
          <w:sz w:val="23"/>
          <w:szCs w:val="23"/>
        </w:rPr>
        <w:t>(1), 198-203.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sz w:val="23"/>
          <w:szCs w:val="23"/>
        </w:rPr>
        <w:t xml:space="preserve">McHale, S. M.,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Kan, M., &amp; </w:t>
      </w:r>
      <w:proofErr w:type="spellStart"/>
      <w:r w:rsidRPr="00FD1DCA">
        <w:rPr>
          <w:sz w:val="23"/>
          <w:szCs w:val="23"/>
        </w:rPr>
        <w:t>Updegraff</w:t>
      </w:r>
      <w:proofErr w:type="spellEnd"/>
      <w:r w:rsidRPr="00FD1DCA">
        <w:rPr>
          <w:sz w:val="23"/>
          <w:szCs w:val="23"/>
        </w:rPr>
        <w:t xml:space="preserve">, K. A. (2011). Sleep in Mexican-American adolescents: Social ecology and well-being correlates. </w:t>
      </w:r>
      <w:r w:rsidRPr="00FD1DCA">
        <w:rPr>
          <w:i/>
          <w:sz w:val="23"/>
          <w:szCs w:val="23"/>
        </w:rPr>
        <w:t>Journal of Youth and Adolescence</w:t>
      </w:r>
      <w:r w:rsidRPr="00FD1DCA">
        <w:rPr>
          <w:sz w:val="23"/>
          <w:szCs w:val="23"/>
        </w:rPr>
        <w:t xml:space="preserve">, 40, 666-679.  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proofErr w:type="spellStart"/>
      <w:r w:rsidRPr="00FD1DCA">
        <w:rPr>
          <w:sz w:val="23"/>
          <w:szCs w:val="23"/>
        </w:rPr>
        <w:t>Updegraff</w:t>
      </w:r>
      <w:proofErr w:type="spellEnd"/>
      <w:r w:rsidRPr="00FD1DCA">
        <w:rPr>
          <w:sz w:val="23"/>
          <w:szCs w:val="23"/>
        </w:rPr>
        <w:t xml:space="preserve">, K. A.,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</w:t>
      </w:r>
      <w:proofErr w:type="spellStart"/>
      <w:r w:rsidRPr="00FD1DCA">
        <w:rPr>
          <w:sz w:val="23"/>
          <w:szCs w:val="23"/>
        </w:rPr>
        <w:t>Killoren</w:t>
      </w:r>
      <w:proofErr w:type="spellEnd"/>
      <w:r w:rsidRPr="00FD1DCA">
        <w:rPr>
          <w:sz w:val="23"/>
          <w:szCs w:val="23"/>
        </w:rPr>
        <w:t xml:space="preserve">, S. E., &amp; Thayer, S. M. (2010). Mexican American parents’ involvement in adolescents’ peer relationships: Exploring the role of culture and adolescents’ peer experiences. </w:t>
      </w:r>
      <w:r w:rsidRPr="00FD1DCA">
        <w:rPr>
          <w:i/>
          <w:sz w:val="23"/>
          <w:szCs w:val="23"/>
        </w:rPr>
        <w:t xml:space="preserve">Journal of Research on Adolescence, 20, </w:t>
      </w:r>
      <w:r w:rsidRPr="00FD1DCA">
        <w:rPr>
          <w:sz w:val="23"/>
          <w:szCs w:val="23"/>
        </w:rPr>
        <w:t>65-87</w:t>
      </w:r>
      <w:r w:rsidRPr="00FD1DCA">
        <w:rPr>
          <w:i/>
          <w:sz w:val="23"/>
          <w:szCs w:val="23"/>
        </w:rPr>
        <w:t>.</w:t>
      </w:r>
      <w:r w:rsidRPr="00FD1DCA">
        <w:rPr>
          <w:sz w:val="23"/>
          <w:szCs w:val="23"/>
        </w:rPr>
        <w:t xml:space="preserve"> </w:t>
      </w:r>
    </w:p>
    <w:p w:rsidR="0005150B" w:rsidRPr="00FD1DCA" w:rsidRDefault="0005150B" w:rsidP="00B67345">
      <w:pPr>
        <w:pStyle w:val="PubListing"/>
        <w:ind w:left="720"/>
        <w:rPr>
          <w:bCs/>
          <w:sz w:val="23"/>
          <w:szCs w:val="23"/>
        </w:rPr>
      </w:pPr>
      <w:r w:rsidRPr="00FD1DCA">
        <w:rPr>
          <w:bCs/>
          <w:sz w:val="23"/>
          <w:szCs w:val="23"/>
        </w:rPr>
        <w:t xml:space="preserve">McHale, S. M., </w:t>
      </w:r>
      <w:r w:rsidRPr="00FD1DCA">
        <w:rPr>
          <w:b/>
          <w:bCs/>
          <w:sz w:val="23"/>
          <w:szCs w:val="23"/>
        </w:rPr>
        <w:t>Kim, J.</w:t>
      </w:r>
      <w:r w:rsidRPr="00FD1DCA">
        <w:rPr>
          <w:bCs/>
          <w:sz w:val="23"/>
          <w:szCs w:val="23"/>
        </w:rPr>
        <w:t>,</w:t>
      </w:r>
      <w:r w:rsidRPr="00FD1DCA">
        <w:rPr>
          <w:sz w:val="23"/>
          <w:szCs w:val="23"/>
        </w:rPr>
        <w:t xml:space="preserve"> Dotterer, A. M.,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>, A. C., &amp; Booth, A. (2009).</w:t>
      </w:r>
      <w:r w:rsidRPr="00FD1DCA">
        <w:rPr>
          <w:bCs/>
          <w:sz w:val="23"/>
          <w:szCs w:val="23"/>
        </w:rPr>
        <w:t xml:space="preserve"> The development of gendered interests and personality qualities from middle childhood through adolescence: A Bio-social analysis. </w:t>
      </w:r>
      <w:r w:rsidRPr="00FD1DCA">
        <w:rPr>
          <w:bCs/>
          <w:i/>
          <w:sz w:val="23"/>
          <w:szCs w:val="23"/>
        </w:rPr>
        <w:t xml:space="preserve">Child Development, 80, </w:t>
      </w:r>
      <w:r w:rsidRPr="00FD1DCA">
        <w:rPr>
          <w:bCs/>
          <w:sz w:val="23"/>
          <w:szCs w:val="23"/>
        </w:rPr>
        <w:t xml:space="preserve">482-495.  </w:t>
      </w:r>
    </w:p>
    <w:p w:rsidR="0005150B" w:rsidRPr="00FD1DCA" w:rsidRDefault="0005150B" w:rsidP="00B67345">
      <w:pPr>
        <w:pStyle w:val="PubListing"/>
        <w:ind w:left="720"/>
        <w:rPr>
          <w:i/>
          <w:iCs/>
          <w:sz w:val="23"/>
          <w:szCs w:val="23"/>
        </w:rPr>
      </w:pPr>
      <w:r w:rsidRPr="00FD1DCA">
        <w:rPr>
          <w:sz w:val="23"/>
          <w:szCs w:val="23"/>
        </w:rPr>
        <w:t xml:space="preserve">McHale, S. M., Bissell, J., &amp; </w:t>
      </w:r>
      <w:r w:rsidRPr="00FD1DCA">
        <w:rPr>
          <w:b/>
          <w:bCs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 (2009). Sibling relationship, family, and genetic factors in sibling similarity in sexual risk. </w:t>
      </w:r>
      <w:r w:rsidRPr="00FD1DCA">
        <w:rPr>
          <w:i/>
          <w:iCs/>
          <w:sz w:val="23"/>
          <w:szCs w:val="23"/>
        </w:rPr>
        <w:t>Journal of Family Psychology, 23,</w:t>
      </w:r>
      <w:r w:rsidRPr="00FD1DCA">
        <w:rPr>
          <w:iCs/>
          <w:sz w:val="23"/>
          <w:szCs w:val="23"/>
        </w:rPr>
        <w:t xml:space="preserve"> 562-572</w:t>
      </w:r>
      <w:r w:rsidRPr="00FD1DCA">
        <w:rPr>
          <w:i/>
          <w:iCs/>
          <w:sz w:val="23"/>
          <w:szCs w:val="23"/>
        </w:rPr>
        <w:t xml:space="preserve">. 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sz w:val="23"/>
          <w:szCs w:val="23"/>
        </w:rPr>
        <w:t xml:space="preserve">McHale, S. M., </w:t>
      </w:r>
      <w:proofErr w:type="spellStart"/>
      <w:r w:rsidRPr="00FD1DCA">
        <w:rPr>
          <w:sz w:val="23"/>
          <w:szCs w:val="23"/>
        </w:rPr>
        <w:t>Updegraff</w:t>
      </w:r>
      <w:proofErr w:type="spellEnd"/>
      <w:r w:rsidRPr="00FD1DCA">
        <w:rPr>
          <w:sz w:val="23"/>
          <w:szCs w:val="23"/>
        </w:rPr>
        <w:t xml:space="preserve">, K. A., </w:t>
      </w:r>
      <w:r w:rsidRPr="00FD1DCA">
        <w:rPr>
          <w:b/>
          <w:sz w:val="23"/>
          <w:szCs w:val="23"/>
        </w:rPr>
        <w:t>Kim, J.,</w:t>
      </w:r>
      <w:r w:rsidRPr="00FD1DCA">
        <w:rPr>
          <w:sz w:val="23"/>
          <w:szCs w:val="23"/>
        </w:rPr>
        <w:t xml:space="preserve"> &amp; </w:t>
      </w:r>
      <w:proofErr w:type="spellStart"/>
      <w:r w:rsidRPr="00FD1DCA">
        <w:rPr>
          <w:sz w:val="23"/>
          <w:szCs w:val="23"/>
        </w:rPr>
        <w:t>Cansler</w:t>
      </w:r>
      <w:proofErr w:type="spellEnd"/>
      <w:r w:rsidRPr="00FD1DCA">
        <w:rPr>
          <w:sz w:val="23"/>
          <w:szCs w:val="23"/>
        </w:rPr>
        <w:t xml:space="preserve">, E. (2009). Cultural orientations, daily activities, and adjustment in Mexican American youth. </w:t>
      </w:r>
      <w:r w:rsidRPr="00FD1DCA">
        <w:rPr>
          <w:i/>
          <w:sz w:val="23"/>
          <w:szCs w:val="23"/>
        </w:rPr>
        <w:t xml:space="preserve">Journal of Youth and Adolescence, 38, </w:t>
      </w:r>
      <w:r w:rsidRPr="00FD1DCA">
        <w:rPr>
          <w:sz w:val="23"/>
          <w:szCs w:val="23"/>
        </w:rPr>
        <w:t>627-641</w:t>
      </w:r>
      <w:r w:rsidRPr="00FD1DCA">
        <w:rPr>
          <w:i/>
          <w:sz w:val="23"/>
          <w:szCs w:val="23"/>
        </w:rPr>
        <w:t>.</w:t>
      </w:r>
      <w:r w:rsidRPr="00FD1DCA">
        <w:rPr>
          <w:sz w:val="23"/>
          <w:szCs w:val="23"/>
        </w:rPr>
        <w:t xml:space="preserve"> 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sz w:val="23"/>
          <w:szCs w:val="23"/>
        </w:rPr>
        <w:t xml:space="preserve">McHale, S. M., Dotterer, A. M., &amp;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 (2009). An ecological perspective on the media and youth development. </w:t>
      </w:r>
      <w:r w:rsidRPr="00FD1DCA">
        <w:rPr>
          <w:i/>
          <w:sz w:val="23"/>
          <w:szCs w:val="23"/>
        </w:rPr>
        <w:t>American Behavioral Scientist</w:t>
      </w:r>
      <w:r w:rsidRPr="00FD1DCA">
        <w:rPr>
          <w:sz w:val="23"/>
          <w:szCs w:val="23"/>
        </w:rPr>
        <w:t xml:space="preserve">, </w:t>
      </w:r>
      <w:r w:rsidRPr="00FD1DCA">
        <w:rPr>
          <w:i/>
          <w:sz w:val="23"/>
          <w:szCs w:val="23"/>
        </w:rPr>
        <w:t>52</w:t>
      </w:r>
      <w:r w:rsidRPr="00FD1DCA">
        <w:rPr>
          <w:sz w:val="23"/>
          <w:szCs w:val="23"/>
        </w:rPr>
        <w:t xml:space="preserve">, 1186-1203.  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sz w:val="23"/>
          <w:szCs w:val="23"/>
        </w:rPr>
        <w:lastRenderedPageBreak/>
        <w:t xml:space="preserve">Feinberg, M., </w:t>
      </w:r>
      <w:r w:rsidRPr="00FD1DCA">
        <w:rPr>
          <w:b/>
          <w:sz w:val="23"/>
          <w:szCs w:val="23"/>
        </w:rPr>
        <w:t>Kim, J.,</w:t>
      </w:r>
      <w:r w:rsidRPr="00FD1DCA">
        <w:rPr>
          <w:sz w:val="23"/>
          <w:szCs w:val="23"/>
        </w:rPr>
        <w:t xml:space="preserve"> &amp; Greenberg, M. (2008). Personality and community prevention teams: Dimensions of team leader and member personality predicting team functioning. </w:t>
      </w:r>
      <w:r w:rsidRPr="00FD1DCA">
        <w:rPr>
          <w:i/>
          <w:sz w:val="23"/>
          <w:szCs w:val="23"/>
        </w:rPr>
        <w:t>Evaluation and Program Planning, 31</w:t>
      </w:r>
      <w:r w:rsidRPr="00FD1DCA">
        <w:rPr>
          <w:sz w:val="23"/>
          <w:szCs w:val="23"/>
        </w:rPr>
        <w:t xml:space="preserve">, 403-409. </w:t>
      </w:r>
    </w:p>
    <w:p w:rsidR="0005150B" w:rsidRPr="00FD1DCA" w:rsidRDefault="0005150B" w:rsidP="00B67345">
      <w:pPr>
        <w:pStyle w:val="PubListing"/>
        <w:ind w:left="720"/>
        <w:rPr>
          <w:i/>
          <w:iCs/>
          <w:sz w:val="23"/>
          <w:szCs w:val="23"/>
        </w:rPr>
      </w:pPr>
      <w:r w:rsidRPr="00FD1DCA">
        <w:rPr>
          <w:sz w:val="23"/>
          <w:szCs w:val="23"/>
        </w:rPr>
        <w:t xml:space="preserve">Shanahan, L., </w:t>
      </w:r>
      <w:r w:rsidRPr="00FD1DCA">
        <w:rPr>
          <w:b/>
          <w:bCs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McHale, S. M., &amp;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 (2007). Sibling similarities and differences in time use: A pattern-analytic, within-family approach. </w:t>
      </w:r>
      <w:r w:rsidRPr="00FD1DCA">
        <w:rPr>
          <w:i/>
          <w:iCs/>
          <w:sz w:val="23"/>
          <w:szCs w:val="23"/>
        </w:rPr>
        <w:t>Social Development, 16,</w:t>
      </w:r>
      <w:r w:rsidRPr="00FD1DCA">
        <w:rPr>
          <w:iCs/>
          <w:sz w:val="23"/>
          <w:szCs w:val="23"/>
        </w:rPr>
        <w:t xml:space="preserve"> 663-681</w:t>
      </w:r>
      <w:r w:rsidRPr="00FD1DCA">
        <w:rPr>
          <w:i/>
          <w:iCs/>
          <w:sz w:val="23"/>
          <w:szCs w:val="23"/>
        </w:rPr>
        <w:t>.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McHale, S. M.,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C., &amp; Osgood, W. D. (2007). Longitudinal linkages between sibling relationships and adjustment from middle childhood through adolescence. </w:t>
      </w:r>
      <w:r w:rsidRPr="00FD1DCA">
        <w:rPr>
          <w:i/>
          <w:sz w:val="23"/>
          <w:szCs w:val="23"/>
        </w:rPr>
        <w:t>Developmental Psychology, 43</w:t>
      </w:r>
      <w:r w:rsidRPr="00FD1DCA">
        <w:rPr>
          <w:sz w:val="23"/>
          <w:szCs w:val="23"/>
        </w:rPr>
        <w:t xml:space="preserve">, 960-973. </w:t>
      </w:r>
    </w:p>
    <w:p w:rsidR="0005150B" w:rsidRPr="00FD1DCA" w:rsidRDefault="0005150B" w:rsidP="00B67345">
      <w:pPr>
        <w:pStyle w:val="PubListing"/>
        <w:ind w:left="720"/>
        <w:rPr>
          <w:rStyle w:val="Emphasis"/>
          <w:rFonts w:cs="Calibri"/>
          <w:i w:val="0"/>
          <w:iCs/>
          <w:sz w:val="23"/>
          <w:szCs w:val="23"/>
        </w:rPr>
      </w:pPr>
      <w:r w:rsidRPr="00FD1DCA">
        <w:rPr>
          <w:sz w:val="23"/>
          <w:szCs w:val="23"/>
        </w:rPr>
        <w:t xml:space="preserve">McHale, S. M., Whiteman, S., </w:t>
      </w:r>
      <w:r w:rsidRPr="00FD1DCA">
        <w:rPr>
          <w:b/>
          <w:bCs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&amp;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 (2007). Characteristics and correlates of sibling relationships in two-parent African American families. </w:t>
      </w:r>
      <w:r w:rsidRPr="00FD1DCA">
        <w:rPr>
          <w:i/>
          <w:iCs/>
          <w:sz w:val="23"/>
          <w:szCs w:val="23"/>
        </w:rPr>
        <w:t>Journal of Family Psychology</w:t>
      </w:r>
      <w:r w:rsidRPr="00FD1DCA">
        <w:rPr>
          <w:sz w:val="23"/>
          <w:szCs w:val="23"/>
        </w:rPr>
        <w:t xml:space="preserve">, </w:t>
      </w:r>
      <w:r w:rsidRPr="00FD1DCA">
        <w:rPr>
          <w:rStyle w:val="Emphasis"/>
          <w:rFonts w:cs="Calibri"/>
          <w:iCs/>
          <w:sz w:val="23"/>
          <w:szCs w:val="23"/>
        </w:rPr>
        <w:t>21,</w:t>
      </w:r>
      <w:r w:rsidRPr="00FD1DCA">
        <w:rPr>
          <w:rStyle w:val="Emphasis"/>
          <w:rFonts w:cs="Calibri"/>
          <w:i w:val="0"/>
          <w:iCs/>
          <w:sz w:val="23"/>
          <w:szCs w:val="23"/>
        </w:rPr>
        <w:t xml:space="preserve"> 227-235. 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McHale, S. M., Osgood, W. D., &amp;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 (2006). Longitudinal course and family correlates of sibling relationships from childhood through adolescence. </w:t>
      </w:r>
      <w:r w:rsidRPr="00FD1DCA">
        <w:rPr>
          <w:i/>
          <w:sz w:val="23"/>
          <w:szCs w:val="23"/>
        </w:rPr>
        <w:t>Child Development</w:t>
      </w:r>
      <w:r w:rsidRPr="00FD1DCA">
        <w:rPr>
          <w:sz w:val="23"/>
          <w:szCs w:val="23"/>
        </w:rPr>
        <w:t xml:space="preserve">, 77, 1746-1761. 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sz w:val="23"/>
          <w:szCs w:val="23"/>
        </w:rPr>
        <w:t xml:space="preserve">McHale, S. M.,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Burton, L. M., Davis, K., Dotterer, A., &amp; Swanson, D. (2006). Mothers’ and fathers’ racial socialization in African American families: Implications for youth. </w:t>
      </w:r>
      <w:r w:rsidRPr="00FD1DCA">
        <w:rPr>
          <w:i/>
          <w:sz w:val="23"/>
          <w:szCs w:val="23"/>
        </w:rPr>
        <w:t>Child Development</w:t>
      </w:r>
      <w:r w:rsidRPr="00FD1DCA">
        <w:rPr>
          <w:sz w:val="23"/>
          <w:szCs w:val="23"/>
        </w:rPr>
        <w:t>, 77, 1387-1402.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sz w:val="23"/>
          <w:szCs w:val="23"/>
        </w:rPr>
        <w:t xml:space="preserve">May, A.,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McHale, S. M., &amp;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 (2006). Parent-adolescent relationships and the development of weight concerns from early to late adolescence. </w:t>
      </w:r>
      <w:r w:rsidRPr="00FD1DCA">
        <w:rPr>
          <w:i/>
          <w:sz w:val="23"/>
          <w:szCs w:val="23"/>
        </w:rPr>
        <w:t>International Journal of Eating Disorders, 39</w:t>
      </w:r>
      <w:r w:rsidRPr="00FD1DCA">
        <w:rPr>
          <w:sz w:val="23"/>
          <w:szCs w:val="23"/>
        </w:rPr>
        <w:t xml:space="preserve">, 729-740. </w:t>
      </w:r>
    </w:p>
    <w:p w:rsidR="0005150B" w:rsidRPr="00FD1DCA" w:rsidRDefault="0005150B" w:rsidP="00B67345">
      <w:pPr>
        <w:pStyle w:val="PubListing"/>
        <w:ind w:left="720"/>
        <w:rPr>
          <w:sz w:val="23"/>
          <w:szCs w:val="23"/>
        </w:rPr>
      </w:pPr>
      <w:r w:rsidRPr="00FD1DCA">
        <w:rPr>
          <w:sz w:val="23"/>
          <w:szCs w:val="23"/>
        </w:rPr>
        <w:t xml:space="preserve">McHale, S. M.,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Whiteman, S., &amp;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 (2004). Links between sex-typed time use in middle childhood and gender development in early adolescence. </w:t>
      </w:r>
      <w:r w:rsidRPr="00FD1DCA">
        <w:rPr>
          <w:i/>
          <w:sz w:val="23"/>
          <w:szCs w:val="23"/>
        </w:rPr>
        <w:t>Developmental Psychology</w:t>
      </w:r>
      <w:r w:rsidRPr="00FD1DCA">
        <w:rPr>
          <w:sz w:val="23"/>
          <w:szCs w:val="23"/>
        </w:rPr>
        <w:t xml:space="preserve">, 40, 868-881. </w:t>
      </w:r>
    </w:p>
    <w:p w:rsidR="00570264" w:rsidRPr="00B67345" w:rsidRDefault="00D61CEC" w:rsidP="00B67345">
      <w:pPr>
        <w:pStyle w:val="Heading2"/>
        <w:ind w:firstLine="360"/>
        <w:rPr>
          <w:b w:val="0"/>
          <w:sz w:val="23"/>
          <w:szCs w:val="23"/>
        </w:rPr>
      </w:pPr>
      <w:r w:rsidRPr="00B67345">
        <w:rPr>
          <w:b w:val="0"/>
          <w:sz w:val="23"/>
          <w:szCs w:val="23"/>
        </w:rPr>
        <w:t>Extension Publications</w:t>
      </w:r>
    </w:p>
    <w:p w:rsidR="003E29C6" w:rsidRPr="00FD1DCA" w:rsidRDefault="00A2205C" w:rsidP="00B67345">
      <w:pPr>
        <w:pStyle w:val="PubListing"/>
        <w:ind w:left="720"/>
        <w:rPr>
          <w:color w:val="000000"/>
          <w:sz w:val="23"/>
          <w:szCs w:val="23"/>
        </w:rPr>
      </w:pPr>
      <w:r w:rsidRPr="00FD1DCA">
        <w:rPr>
          <w:b/>
          <w:color w:val="000000"/>
          <w:sz w:val="23"/>
          <w:szCs w:val="23"/>
        </w:rPr>
        <w:t>Kim, J.</w:t>
      </w:r>
      <w:r w:rsidRPr="00FD1DCA">
        <w:rPr>
          <w:color w:val="000000"/>
          <w:sz w:val="23"/>
          <w:szCs w:val="23"/>
        </w:rPr>
        <w:t xml:space="preserve"> &amp; Zhang, J. (2018). </w:t>
      </w:r>
      <w:r w:rsidRPr="00FD1DCA">
        <w:rPr>
          <w:i/>
          <w:color w:val="000000"/>
          <w:sz w:val="23"/>
          <w:szCs w:val="23"/>
        </w:rPr>
        <w:t>Alcohol and Drug Treatment Services Report: Hawai‘i, 2015 ·2016 ·2017</w:t>
      </w:r>
      <w:r w:rsidRPr="00FD1DCA">
        <w:rPr>
          <w:color w:val="000000"/>
          <w:sz w:val="23"/>
          <w:szCs w:val="23"/>
        </w:rPr>
        <w:t>. Honolulu: University of Hawai‘i, Center on the Family.</w:t>
      </w:r>
    </w:p>
    <w:p w:rsidR="00A2205C" w:rsidRPr="00FD1DCA" w:rsidRDefault="00A2205C" w:rsidP="00B67345">
      <w:pPr>
        <w:pStyle w:val="PubListing"/>
        <w:ind w:left="720"/>
        <w:rPr>
          <w:b/>
          <w:sz w:val="23"/>
          <w:szCs w:val="23"/>
          <w:lang w:val="fr-CA"/>
        </w:rPr>
      </w:pPr>
      <w:r w:rsidRPr="00FD1DCA">
        <w:rPr>
          <w:rStyle w:val="A10"/>
          <w:b/>
          <w:sz w:val="23"/>
          <w:szCs w:val="23"/>
        </w:rPr>
        <w:t>Kim, J.</w:t>
      </w:r>
      <w:r w:rsidRPr="00FD1DCA">
        <w:rPr>
          <w:rStyle w:val="A10"/>
          <w:sz w:val="23"/>
          <w:szCs w:val="23"/>
        </w:rPr>
        <w:t xml:space="preserve">, McGlone, K., Zhang, J., &amp; Okano, S.Y. (2017). </w:t>
      </w:r>
      <w:r w:rsidRPr="00FD1DCA">
        <w:rPr>
          <w:rStyle w:val="A10"/>
          <w:i/>
          <w:sz w:val="23"/>
          <w:szCs w:val="23"/>
        </w:rPr>
        <w:t>Alcohol and Drug Treatment Services in Hawai‘i, 2015</w:t>
      </w:r>
      <w:r w:rsidRPr="00FD1DCA">
        <w:rPr>
          <w:rStyle w:val="A10"/>
          <w:sz w:val="23"/>
          <w:szCs w:val="23"/>
        </w:rPr>
        <w:t>. Honolulu: University of Hawai‘i, Center on the Family.</w:t>
      </w:r>
    </w:p>
    <w:p w:rsidR="00114897" w:rsidRPr="00FD1DCA" w:rsidRDefault="00114897" w:rsidP="00B67345">
      <w:pPr>
        <w:pStyle w:val="PubListing"/>
        <w:ind w:left="720"/>
        <w:rPr>
          <w:b/>
          <w:sz w:val="23"/>
          <w:szCs w:val="23"/>
        </w:rPr>
      </w:pPr>
      <w:r w:rsidRPr="00FD1DCA">
        <w:rPr>
          <w:b/>
          <w:sz w:val="23"/>
          <w:szCs w:val="23"/>
          <w:lang w:val="fr-CA"/>
        </w:rPr>
        <w:t>Kim, J.</w:t>
      </w:r>
      <w:r w:rsidRPr="00FD1DCA">
        <w:rPr>
          <w:sz w:val="23"/>
          <w:szCs w:val="23"/>
          <w:lang w:val="fr-CA"/>
        </w:rPr>
        <w:t xml:space="preserve">, Sabino, E., Zhang, J., &amp; </w:t>
      </w:r>
      <w:proofErr w:type="spellStart"/>
      <w:r w:rsidRPr="00FD1DCA">
        <w:rPr>
          <w:sz w:val="23"/>
          <w:szCs w:val="23"/>
          <w:lang w:val="fr-CA"/>
        </w:rPr>
        <w:t>Okano</w:t>
      </w:r>
      <w:proofErr w:type="spellEnd"/>
      <w:r w:rsidRPr="00FD1DCA">
        <w:rPr>
          <w:sz w:val="23"/>
          <w:szCs w:val="23"/>
          <w:lang w:val="fr-CA"/>
        </w:rPr>
        <w:t xml:space="preserve">, S. Y. (2015). </w:t>
      </w:r>
      <w:r w:rsidRPr="00FD1DCA">
        <w:rPr>
          <w:i/>
          <w:sz w:val="23"/>
          <w:szCs w:val="23"/>
        </w:rPr>
        <w:t xml:space="preserve">Alcohol and Drug Treatment Services Report: Hawai‘i, 5-Year Trends (2010-2014). </w:t>
      </w:r>
      <w:r w:rsidRPr="00FD1DCA">
        <w:rPr>
          <w:sz w:val="23"/>
          <w:szCs w:val="23"/>
        </w:rPr>
        <w:t>Honolulu: University of Hawai‘i, Center on the Family.</w:t>
      </w:r>
    </w:p>
    <w:p w:rsidR="00262B45" w:rsidRPr="00FD1DCA" w:rsidRDefault="00262B45" w:rsidP="00B67345">
      <w:pPr>
        <w:pStyle w:val="PubListing"/>
        <w:ind w:left="720"/>
        <w:rPr>
          <w:i/>
          <w:sz w:val="23"/>
          <w:szCs w:val="23"/>
        </w:rPr>
      </w:pPr>
      <w:r w:rsidRPr="00FD1DCA">
        <w:rPr>
          <w:b/>
          <w:sz w:val="23"/>
          <w:szCs w:val="23"/>
        </w:rPr>
        <w:lastRenderedPageBreak/>
        <w:t>Kim, J.</w:t>
      </w:r>
      <w:r w:rsidRPr="00FD1DCA">
        <w:rPr>
          <w:sz w:val="23"/>
          <w:szCs w:val="23"/>
        </w:rPr>
        <w:t xml:space="preserve">, Sabino, E., Zhang, J., &amp; Okano, S. Y. (2013). </w:t>
      </w:r>
      <w:r w:rsidRPr="00FD1DCA">
        <w:rPr>
          <w:i/>
          <w:sz w:val="23"/>
          <w:szCs w:val="23"/>
        </w:rPr>
        <w:t xml:space="preserve">Alcohol and Drug Treatment Services Report: Hawai‘i, 10-Year Trends (2003-2012). </w:t>
      </w:r>
      <w:r w:rsidRPr="00FD1DCA">
        <w:rPr>
          <w:sz w:val="23"/>
          <w:szCs w:val="23"/>
        </w:rPr>
        <w:t>Honolulu: University of Hawai‘i, Center on the Family.</w:t>
      </w:r>
    </w:p>
    <w:p w:rsidR="00570264" w:rsidRPr="00FD1DCA" w:rsidRDefault="00570264" w:rsidP="00B67345">
      <w:pPr>
        <w:pStyle w:val="PubListing"/>
        <w:ind w:left="720"/>
        <w:rPr>
          <w:sz w:val="23"/>
          <w:szCs w:val="23"/>
        </w:rPr>
      </w:pP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Sabino, E., Zhang, J., &amp; Okano, S. Y. (2012). </w:t>
      </w:r>
      <w:r w:rsidRPr="00FD1DCA">
        <w:rPr>
          <w:i/>
          <w:sz w:val="23"/>
          <w:szCs w:val="23"/>
        </w:rPr>
        <w:t xml:space="preserve">Alcohol and Drug Treatment Services Report: </w:t>
      </w:r>
      <w:proofErr w:type="gramStart"/>
      <w:r w:rsidRPr="00FD1DCA">
        <w:rPr>
          <w:i/>
          <w:sz w:val="23"/>
          <w:szCs w:val="23"/>
        </w:rPr>
        <w:t>Hawai‘</w:t>
      </w:r>
      <w:proofErr w:type="gramEnd"/>
      <w:r w:rsidRPr="00FD1DCA">
        <w:rPr>
          <w:i/>
          <w:sz w:val="23"/>
          <w:szCs w:val="23"/>
        </w:rPr>
        <w:t xml:space="preserve">i, 2006, 2008 and 2010. </w:t>
      </w:r>
      <w:r w:rsidRPr="00FD1DCA">
        <w:rPr>
          <w:sz w:val="23"/>
          <w:szCs w:val="23"/>
        </w:rPr>
        <w:t xml:space="preserve">Honolulu: University of Hawai‘i, Center on the Family. </w:t>
      </w:r>
    </w:p>
    <w:p w:rsidR="00570264" w:rsidRPr="00FD1DCA" w:rsidRDefault="00570264" w:rsidP="00B67345">
      <w:pPr>
        <w:pStyle w:val="PubListing"/>
        <w:ind w:left="720"/>
        <w:rPr>
          <w:sz w:val="23"/>
          <w:szCs w:val="23"/>
        </w:rPr>
      </w:pPr>
      <w:proofErr w:type="spellStart"/>
      <w:r w:rsidRPr="00FD1DCA">
        <w:rPr>
          <w:sz w:val="23"/>
          <w:szCs w:val="23"/>
        </w:rPr>
        <w:t>Ripke</w:t>
      </w:r>
      <w:proofErr w:type="spellEnd"/>
      <w:r w:rsidRPr="00FD1DCA">
        <w:rPr>
          <w:sz w:val="23"/>
          <w:szCs w:val="23"/>
        </w:rPr>
        <w:t xml:space="preserve">, M., Crespo, N.,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>, Yuen, S., &amp; Yuan, S. (2007).</w:t>
      </w:r>
      <w:r w:rsidRPr="00FD1DCA">
        <w:rPr>
          <w:i/>
          <w:sz w:val="23"/>
          <w:szCs w:val="23"/>
        </w:rPr>
        <w:t xml:space="preserve"> Homeless Service Utilization Report: Hawai‘i 2007</w:t>
      </w:r>
      <w:r w:rsidRPr="00FD1DCA">
        <w:rPr>
          <w:sz w:val="23"/>
          <w:szCs w:val="23"/>
        </w:rPr>
        <w:t>. Honolulu: University of Hawai‘i</w:t>
      </w:r>
      <w:r w:rsidR="00D61CEC" w:rsidRPr="00FD1DCA">
        <w:rPr>
          <w:sz w:val="23"/>
          <w:szCs w:val="23"/>
        </w:rPr>
        <w:t xml:space="preserve">, Center on the Family. </w:t>
      </w:r>
    </w:p>
    <w:p w:rsidR="0005150B" w:rsidRPr="00FD1DCA" w:rsidRDefault="000D6364" w:rsidP="009F5612">
      <w:pPr>
        <w:pStyle w:val="Heading2"/>
        <w:rPr>
          <w:sz w:val="24"/>
        </w:rPr>
      </w:pPr>
      <w:r>
        <w:rPr>
          <w:sz w:val="24"/>
        </w:rPr>
        <w:t>Presentations at Conferences</w:t>
      </w:r>
    </w:p>
    <w:p w:rsidR="009F5612" w:rsidRPr="009F5612" w:rsidRDefault="009F5612" w:rsidP="009F5612">
      <w:pPr>
        <w:spacing w:after="240" w:line="276" w:lineRule="auto"/>
        <w:ind w:left="360" w:hanging="360"/>
        <w:rPr>
          <w:rFonts w:ascii="Times New Roman" w:eastAsia="Times New Roman" w:hAnsi="Times New Roman"/>
          <w:sz w:val="23"/>
          <w:szCs w:val="23"/>
          <w:lang w:eastAsia="ko-KR"/>
        </w:rPr>
      </w:pPr>
      <w:proofErr w:type="spellStart"/>
      <w:r w:rsidRPr="009F5612">
        <w:rPr>
          <w:rFonts w:eastAsia="Times New Roman" w:cs="Calibri"/>
          <w:bCs/>
          <w:color w:val="000000"/>
          <w:sz w:val="23"/>
          <w:szCs w:val="23"/>
          <w:lang w:eastAsia="ko-KR"/>
        </w:rPr>
        <w:t>DeBaryshe</w:t>
      </w:r>
      <w:proofErr w:type="spellEnd"/>
      <w:r w:rsidRPr="009F5612">
        <w:rPr>
          <w:rFonts w:eastAsia="Times New Roman" w:cs="Calibri"/>
          <w:bCs/>
          <w:color w:val="000000"/>
          <w:sz w:val="23"/>
          <w:szCs w:val="23"/>
          <w:lang w:eastAsia="ko-KR"/>
        </w:rPr>
        <w:t>, B.D</w:t>
      </w:r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., </w:t>
      </w:r>
      <w:proofErr w:type="spellStart"/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>Im</w:t>
      </w:r>
      <w:proofErr w:type="spellEnd"/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, S., &amp; </w:t>
      </w:r>
      <w:r w:rsidRPr="009F5612">
        <w:rPr>
          <w:rFonts w:eastAsia="Times New Roman" w:cs="Calibri"/>
          <w:b/>
          <w:bCs/>
          <w:color w:val="000000"/>
          <w:sz w:val="23"/>
          <w:szCs w:val="23"/>
          <w:lang w:eastAsia="ko-KR"/>
        </w:rPr>
        <w:t>Kim, J</w:t>
      </w:r>
      <w:r w:rsidRPr="00FD1DCA">
        <w:rPr>
          <w:rFonts w:eastAsia="Times New Roman" w:cs="Calibri"/>
          <w:color w:val="000000"/>
          <w:sz w:val="23"/>
          <w:szCs w:val="23"/>
          <w:lang w:eastAsia="ko-KR"/>
        </w:rPr>
        <w:t>. (2018</w:t>
      </w:r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). </w:t>
      </w:r>
      <w:r w:rsidRPr="009F5612">
        <w:rPr>
          <w:rFonts w:eastAsia="Times New Roman" w:cs="Calibri"/>
          <w:i/>
          <w:iCs/>
          <w:color w:val="000000"/>
          <w:sz w:val="23"/>
          <w:szCs w:val="23"/>
          <w:lang w:eastAsia="ko-KR"/>
        </w:rPr>
        <w:t>Not quite as easy as ABC: Acquiring knowledge of the English alphabet.</w:t>
      </w:r>
      <w:r w:rsidRPr="009F5612">
        <w:rPr>
          <w:rFonts w:eastAsia="Times New Roman" w:cs="Calibri"/>
          <w:b/>
          <w:bCs/>
          <w:color w:val="000000"/>
          <w:sz w:val="23"/>
          <w:szCs w:val="23"/>
          <w:lang w:eastAsia="ko-KR"/>
        </w:rPr>
        <w:t xml:space="preserve"> </w:t>
      </w:r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Poster presented at the 25th Biennial Meeting of the International Society for the Study of </w:t>
      </w:r>
      <w:proofErr w:type="spellStart"/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>Behavioural</w:t>
      </w:r>
      <w:proofErr w:type="spellEnd"/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 Development. Gold Coast, Australia.</w:t>
      </w:r>
    </w:p>
    <w:p w:rsidR="009F5612" w:rsidRPr="00FD1DCA" w:rsidRDefault="009F5612" w:rsidP="009F5612">
      <w:pPr>
        <w:spacing w:line="276" w:lineRule="auto"/>
        <w:ind w:left="360" w:hanging="360"/>
        <w:rPr>
          <w:b/>
          <w:sz w:val="23"/>
          <w:szCs w:val="23"/>
        </w:rPr>
      </w:pPr>
      <w:r w:rsidRPr="009F5612">
        <w:rPr>
          <w:rFonts w:eastAsia="Times New Roman" w:cs="Calibri"/>
          <w:b/>
          <w:bCs/>
          <w:color w:val="000000"/>
          <w:sz w:val="23"/>
          <w:szCs w:val="23"/>
          <w:lang w:eastAsia="ko-KR"/>
        </w:rPr>
        <w:t xml:space="preserve">Kim, J., </w:t>
      </w:r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&amp; </w:t>
      </w:r>
      <w:proofErr w:type="spellStart"/>
      <w:r w:rsidRPr="009F5612">
        <w:rPr>
          <w:rFonts w:eastAsia="Times New Roman" w:cs="Calibri"/>
          <w:bCs/>
          <w:color w:val="000000"/>
          <w:sz w:val="23"/>
          <w:szCs w:val="23"/>
          <w:lang w:eastAsia="ko-KR"/>
        </w:rPr>
        <w:t>DeBaryshe</w:t>
      </w:r>
      <w:proofErr w:type="spellEnd"/>
      <w:r w:rsidRPr="009F5612">
        <w:rPr>
          <w:rFonts w:eastAsia="Times New Roman" w:cs="Calibri"/>
          <w:bCs/>
          <w:color w:val="000000"/>
          <w:sz w:val="23"/>
          <w:szCs w:val="23"/>
          <w:lang w:eastAsia="ko-KR"/>
        </w:rPr>
        <w:t>, B.</w:t>
      </w:r>
      <w:r w:rsidRPr="00FD1DCA">
        <w:rPr>
          <w:rFonts w:eastAsia="Times New Roman" w:cs="Calibri"/>
          <w:color w:val="000000"/>
          <w:sz w:val="23"/>
          <w:szCs w:val="23"/>
          <w:lang w:eastAsia="ko-KR"/>
        </w:rPr>
        <w:t xml:space="preserve"> (2018</w:t>
      </w:r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). </w:t>
      </w:r>
      <w:r w:rsidRPr="009F5612">
        <w:rPr>
          <w:rFonts w:eastAsia="Times New Roman" w:cs="Calibri"/>
          <w:i/>
          <w:iCs/>
          <w:color w:val="000000"/>
          <w:sz w:val="23"/>
          <w:szCs w:val="23"/>
          <w:lang w:eastAsia="ko-KR"/>
        </w:rPr>
        <w:t>Sibling relationships, school engagement, and academic achievement.</w:t>
      </w:r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  Presented at the 25th Biennial Meeting of the International Society for the Study of </w:t>
      </w:r>
      <w:proofErr w:type="spellStart"/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>Behavioural</w:t>
      </w:r>
      <w:proofErr w:type="spellEnd"/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 Development</w:t>
      </w:r>
      <w:r w:rsidRPr="009F5612">
        <w:rPr>
          <w:rFonts w:eastAsia="Times New Roman" w:cs="Calibri"/>
          <w:i/>
          <w:iCs/>
          <w:color w:val="000000"/>
          <w:sz w:val="23"/>
          <w:szCs w:val="23"/>
          <w:lang w:eastAsia="ko-KR"/>
        </w:rPr>
        <w:t>.</w:t>
      </w:r>
      <w:r w:rsidRPr="009F5612">
        <w:rPr>
          <w:rFonts w:eastAsia="Times New Roman" w:cs="Calibri"/>
          <w:color w:val="000000"/>
          <w:sz w:val="23"/>
          <w:szCs w:val="23"/>
          <w:lang w:eastAsia="ko-KR"/>
        </w:rPr>
        <w:t xml:space="preserve"> Gold Coast, Australia.</w:t>
      </w:r>
    </w:p>
    <w:p w:rsidR="0005150B" w:rsidRPr="00FD1DCA" w:rsidRDefault="0005150B" w:rsidP="009F5612">
      <w:pPr>
        <w:pStyle w:val="PubListing"/>
        <w:rPr>
          <w:sz w:val="23"/>
          <w:szCs w:val="23"/>
        </w:rPr>
      </w:pP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 &amp; </w:t>
      </w:r>
      <w:proofErr w:type="spellStart"/>
      <w:r w:rsidRPr="00FD1DCA">
        <w:rPr>
          <w:sz w:val="23"/>
          <w:szCs w:val="23"/>
        </w:rPr>
        <w:t>DeBaryshe</w:t>
      </w:r>
      <w:proofErr w:type="spellEnd"/>
      <w:r w:rsidRPr="00FD1DCA">
        <w:rPr>
          <w:sz w:val="23"/>
          <w:szCs w:val="23"/>
        </w:rPr>
        <w:t xml:space="preserve">, B. (2013).  </w:t>
      </w:r>
      <w:r w:rsidRPr="00FD1DCA">
        <w:rPr>
          <w:i/>
          <w:sz w:val="23"/>
          <w:szCs w:val="23"/>
        </w:rPr>
        <w:t>Parenting practices and youth psychosocial adjustment in low-income Asian American/Pacific Islander (AAPI) families</w:t>
      </w:r>
      <w:r w:rsidRPr="00FD1DCA">
        <w:rPr>
          <w:sz w:val="23"/>
          <w:szCs w:val="23"/>
        </w:rPr>
        <w:t>.  Paper presented at the Biennial Meeting of Society for Research in Child Development, Seattle, WA.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sz w:val="23"/>
          <w:szCs w:val="23"/>
          <w:lang w:val="de-DE"/>
        </w:rPr>
        <w:t xml:space="preserve">Solmeyer, A., </w:t>
      </w:r>
      <w:r w:rsidRPr="00FD1DCA">
        <w:rPr>
          <w:b/>
          <w:sz w:val="23"/>
          <w:szCs w:val="23"/>
          <w:lang w:val="de-DE"/>
        </w:rPr>
        <w:t>Kim, J.</w:t>
      </w:r>
      <w:r w:rsidRPr="00FD1DCA">
        <w:rPr>
          <w:sz w:val="23"/>
          <w:szCs w:val="23"/>
          <w:lang w:val="de-DE"/>
        </w:rPr>
        <w:t xml:space="preserve">, Lam, C. B. &amp; McHale, S. M. (2012).  </w:t>
      </w:r>
      <w:r w:rsidRPr="00FD1DCA">
        <w:rPr>
          <w:i/>
          <w:sz w:val="23"/>
          <w:szCs w:val="23"/>
        </w:rPr>
        <w:t>Parent-child relationships in childhood and adolescence: Implications for love and work in young adulthood</w:t>
      </w:r>
      <w:r w:rsidRPr="00FD1DCA">
        <w:rPr>
          <w:sz w:val="23"/>
          <w:szCs w:val="23"/>
        </w:rPr>
        <w:t xml:space="preserve">. Paper presented at the 2012 Society for Research in Child Development </w:t>
      </w:r>
      <w:r w:rsidRPr="00FD1DCA">
        <w:rPr>
          <w:rStyle w:val="il"/>
          <w:sz w:val="23"/>
          <w:szCs w:val="23"/>
        </w:rPr>
        <w:t>Themed</w:t>
      </w:r>
      <w:r w:rsidRPr="00FD1DCA">
        <w:rPr>
          <w:sz w:val="23"/>
          <w:szCs w:val="23"/>
        </w:rPr>
        <w:t xml:space="preserve"> Meeting: Transitions from Adolescence to Adulthood, Tampa, FL.</w:t>
      </w:r>
    </w:p>
    <w:p w:rsidR="0005150B" w:rsidRPr="00FD1DCA" w:rsidRDefault="0005150B" w:rsidP="009C19BF">
      <w:pPr>
        <w:pStyle w:val="PubListing"/>
        <w:rPr>
          <w:b/>
          <w:sz w:val="23"/>
          <w:szCs w:val="23"/>
        </w:rPr>
      </w:pPr>
      <w:proofErr w:type="spellStart"/>
      <w:r w:rsidRPr="00FD1DCA">
        <w:rPr>
          <w:sz w:val="23"/>
          <w:szCs w:val="23"/>
        </w:rPr>
        <w:t>DeBaryshe</w:t>
      </w:r>
      <w:proofErr w:type="spellEnd"/>
      <w:r w:rsidRPr="00FD1DCA">
        <w:rPr>
          <w:sz w:val="23"/>
          <w:szCs w:val="23"/>
        </w:rPr>
        <w:t>, B. D.,</w:t>
      </w:r>
      <w:r w:rsidRPr="00FD1DCA">
        <w:rPr>
          <w:b/>
          <w:sz w:val="23"/>
          <w:szCs w:val="23"/>
        </w:rPr>
        <w:t xml:space="preserve"> Kim, J.</w:t>
      </w:r>
      <w:r w:rsidRPr="00FD1DCA">
        <w:rPr>
          <w:sz w:val="23"/>
          <w:szCs w:val="23"/>
        </w:rPr>
        <w:t xml:space="preserve">, &amp; Gorecki, D. (2012).  </w:t>
      </w:r>
      <w:r w:rsidRPr="00FD1DCA">
        <w:rPr>
          <w:i/>
          <w:sz w:val="23"/>
          <w:szCs w:val="23"/>
        </w:rPr>
        <w:t>Effects of parent involvement in Early Reading First.</w:t>
      </w:r>
      <w:r w:rsidRPr="00FD1DCA">
        <w:rPr>
          <w:sz w:val="23"/>
          <w:szCs w:val="23"/>
        </w:rPr>
        <w:t xml:space="preserve">  Poster presented at the Head Start 11</w:t>
      </w:r>
      <w:r w:rsidRPr="00FD1DCA">
        <w:rPr>
          <w:sz w:val="23"/>
          <w:szCs w:val="23"/>
          <w:vertAlign w:val="superscript"/>
        </w:rPr>
        <w:t>th</w:t>
      </w:r>
      <w:r w:rsidRPr="00FD1DCA">
        <w:rPr>
          <w:sz w:val="23"/>
          <w:szCs w:val="23"/>
        </w:rPr>
        <w:t xml:space="preserve"> National Research Conference, Washington, DC.</w:t>
      </w:r>
    </w:p>
    <w:p w:rsidR="0005150B" w:rsidRPr="00FD1DCA" w:rsidRDefault="0005150B" w:rsidP="009C19BF">
      <w:pPr>
        <w:pStyle w:val="PubListing"/>
        <w:rPr>
          <w:b/>
          <w:sz w:val="23"/>
          <w:szCs w:val="23"/>
        </w:rPr>
      </w:pPr>
      <w:proofErr w:type="spellStart"/>
      <w:r w:rsidRPr="00FD1DCA">
        <w:rPr>
          <w:sz w:val="23"/>
          <w:szCs w:val="23"/>
        </w:rPr>
        <w:t>DeBaryshe</w:t>
      </w:r>
      <w:proofErr w:type="spellEnd"/>
      <w:r w:rsidRPr="00FD1DCA">
        <w:rPr>
          <w:sz w:val="23"/>
          <w:szCs w:val="23"/>
        </w:rPr>
        <w:t>, B. D.,</w:t>
      </w:r>
      <w:r w:rsidRPr="00FD1DCA">
        <w:rPr>
          <w:b/>
          <w:sz w:val="23"/>
          <w:szCs w:val="23"/>
        </w:rPr>
        <w:t xml:space="preserve"> Kim, J.</w:t>
      </w:r>
      <w:r w:rsidRPr="00FD1DCA">
        <w:rPr>
          <w:sz w:val="23"/>
          <w:szCs w:val="23"/>
        </w:rPr>
        <w:t xml:space="preserve">, Gorecki, D., Martin, J., </w:t>
      </w:r>
      <w:proofErr w:type="spellStart"/>
      <w:r w:rsidRPr="00FD1DCA">
        <w:rPr>
          <w:sz w:val="23"/>
          <w:szCs w:val="23"/>
        </w:rPr>
        <w:t>Potemra</w:t>
      </w:r>
      <w:proofErr w:type="spellEnd"/>
      <w:r w:rsidRPr="00FD1DCA">
        <w:rPr>
          <w:sz w:val="23"/>
          <w:szCs w:val="23"/>
        </w:rPr>
        <w:t xml:space="preserve">, L., DeMello, G., </w:t>
      </w:r>
      <w:proofErr w:type="spellStart"/>
      <w:r w:rsidRPr="00FD1DCA">
        <w:rPr>
          <w:sz w:val="23"/>
          <w:szCs w:val="23"/>
        </w:rPr>
        <w:t>Cholymay</w:t>
      </w:r>
      <w:proofErr w:type="spellEnd"/>
      <w:r w:rsidRPr="00FD1DCA">
        <w:rPr>
          <w:sz w:val="23"/>
          <w:szCs w:val="23"/>
        </w:rPr>
        <w:t xml:space="preserve">, M., Tran, K., Kawamura, R., Davidson, D., &amp; </w:t>
      </w:r>
      <w:proofErr w:type="spellStart"/>
      <w:r w:rsidRPr="00FD1DCA">
        <w:rPr>
          <w:sz w:val="23"/>
          <w:szCs w:val="23"/>
        </w:rPr>
        <w:t>Sheehey</w:t>
      </w:r>
      <w:proofErr w:type="spellEnd"/>
      <w:r w:rsidRPr="00FD1DCA">
        <w:rPr>
          <w:sz w:val="23"/>
          <w:szCs w:val="23"/>
        </w:rPr>
        <w:t xml:space="preserve">, P. (2012). </w:t>
      </w:r>
      <w:r w:rsidRPr="00FD1DCA">
        <w:rPr>
          <w:i/>
          <w:sz w:val="23"/>
          <w:szCs w:val="23"/>
        </w:rPr>
        <w:t>We are not all the same: Which children benefit the most from Early Reading First?</w:t>
      </w:r>
      <w:r w:rsidRPr="00FD1DCA">
        <w:rPr>
          <w:sz w:val="23"/>
          <w:szCs w:val="23"/>
        </w:rPr>
        <w:t xml:space="preserve">  Poster presented at the Head Start 11</w:t>
      </w:r>
      <w:r w:rsidRPr="00FD1DCA">
        <w:rPr>
          <w:sz w:val="23"/>
          <w:szCs w:val="23"/>
          <w:vertAlign w:val="superscript"/>
        </w:rPr>
        <w:t>th</w:t>
      </w:r>
      <w:r w:rsidRPr="00FD1DCA">
        <w:rPr>
          <w:sz w:val="23"/>
          <w:szCs w:val="23"/>
        </w:rPr>
        <w:t xml:space="preserve"> National Research Conference, Washington, DC.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b/>
          <w:sz w:val="23"/>
          <w:szCs w:val="23"/>
          <w:lang w:val="de-DE"/>
        </w:rPr>
        <w:t>Kim, J.</w:t>
      </w:r>
      <w:r w:rsidRPr="00FD1DCA">
        <w:rPr>
          <w:sz w:val="23"/>
          <w:szCs w:val="23"/>
          <w:lang w:val="de-DE"/>
        </w:rPr>
        <w:t xml:space="preserve">, DeBaryshe, B. D., &amp; Stern, I. (2011).  </w:t>
      </w:r>
      <w:r w:rsidRPr="00FD1DCA">
        <w:rPr>
          <w:i/>
          <w:sz w:val="23"/>
          <w:szCs w:val="23"/>
        </w:rPr>
        <w:t>Family financial challenges, resilience and youth adjustment in low-income Asian American/Pacific Islanders families</w:t>
      </w:r>
      <w:r w:rsidRPr="00FD1DCA">
        <w:rPr>
          <w:sz w:val="23"/>
          <w:szCs w:val="23"/>
        </w:rPr>
        <w:t>.  Poster presented at the Biennial Meeting of Society for Research in Child Development, Montreal, Canada.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proofErr w:type="spellStart"/>
      <w:r w:rsidRPr="00FD1DCA">
        <w:rPr>
          <w:sz w:val="23"/>
          <w:szCs w:val="23"/>
        </w:rPr>
        <w:t>DeBaryshe</w:t>
      </w:r>
      <w:proofErr w:type="spellEnd"/>
      <w:r w:rsidRPr="00FD1DCA">
        <w:rPr>
          <w:sz w:val="23"/>
          <w:szCs w:val="23"/>
        </w:rPr>
        <w:t xml:space="preserve">, B. D., &amp; </w:t>
      </w:r>
      <w:r w:rsidRPr="00FD1DCA">
        <w:rPr>
          <w:b/>
          <w:sz w:val="23"/>
          <w:szCs w:val="23"/>
        </w:rPr>
        <w:t xml:space="preserve">Kim, J. </w:t>
      </w:r>
      <w:r w:rsidRPr="00FD1DCA">
        <w:rPr>
          <w:sz w:val="23"/>
          <w:szCs w:val="23"/>
        </w:rPr>
        <w:t xml:space="preserve">(2009).  </w:t>
      </w:r>
      <w:r w:rsidRPr="00FD1DCA">
        <w:rPr>
          <w:i/>
          <w:sz w:val="23"/>
          <w:szCs w:val="23"/>
        </w:rPr>
        <w:t>Parent involvement in Early Reading First: Effects on children's learning outcomes</w:t>
      </w:r>
      <w:r w:rsidRPr="00FD1DCA">
        <w:rPr>
          <w:sz w:val="23"/>
          <w:szCs w:val="23"/>
        </w:rPr>
        <w:t>.  Poster presented at the Biennial Meeting of the Society for Research in Child Development, Denver, CO.</w:t>
      </w:r>
    </w:p>
    <w:p w:rsidR="0005150B" w:rsidRPr="00FD1DCA" w:rsidRDefault="0005150B" w:rsidP="009C19BF">
      <w:pPr>
        <w:pStyle w:val="PubListing"/>
        <w:rPr>
          <w:bCs/>
          <w:sz w:val="23"/>
          <w:szCs w:val="23"/>
        </w:rPr>
      </w:pPr>
      <w:r w:rsidRPr="00FD1DCA">
        <w:rPr>
          <w:sz w:val="23"/>
          <w:szCs w:val="23"/>
        </w:rPr>
        <w:lastRenderedPageBreak/>
        <w:t xml:space="preserve">McHale, S. M.,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Shanahan, L., &amp; Whiteman, S. (2008).  </w:t>
      </w:r>
      <w:r w:rsidRPr="00FD1DCA">
        <w:rPr>
          <w:i/>
          <w:sz w:val="23"/>
          <w:szCs w:val="23"/>
        </w:rPr>
        <w:t>Sibling relationships and family systems</w:t>
      </w:r>
      <w:r w:rsidRPr="00FD1DCA">
        <w:rPr>
          <w:sz w:val="23"/>
          <w:szCs w:val="23"/>
        </w:rPr>
        <w:t>.  Paper presented at the Biennial Meeting of the European</w:t>
      </w:r>
      <w:r w:rsidRPr="00FD1DCA">
        <w:rPr>
          <w:bCs/>
          <w:sz w:val="23"/>
          <w:szCs w:val="23"/>
        </w:rPr>
        <w:t xml:space="preserve"> Association for Research on Adolescence, Turin University, Italy.</w:t>
      </w:r>
    </w:p>
    <w:p w:rsidR="0005150B" w:rsidRPr="00FD1DCA" w:rsidRDefault="0005150B" w:rsidP="009C19BF">
      <w:pPr>
        <w:pStyle w:val="PubListing"/>
        <w:rPr>
          <w:bCs/>
          <w:sz w:val="23"/>
          <w:szCs w:val="23"/>
        </w:rPr>
      </w:pPr>
      <w:proofErr w:type="spellStart"/>
      <w:r w:rsidRPr="00FD1DCA">
        <w:rPr>
          <w:bCs/>
          <w:sz w:val="23"/>
          <w:szCs w:val="23"/>
        </w:rPr>
        <w:t>Cansler</w:t>
      </w:r>
      <w:proofErr w:type="spellEnd"/>
      <w:r w:rsidRPr="00FD1DCA">
        <w:rPr>
          <w:bCs/>
          <w:sz w:val="23"/>
          <w:szCs w:val="23"/>
        </w:rPr>
        <w:t xml:space="preserve">, E., </w:t>
      </w:r>
      <w:proofErr w:type="spellStart"/>
      <w:r w:rsidRPr="00FD1DCA">
        <w:rPr>
          <w:bCs/>
          <w:sz w:val="23"/>
          <w:szCs w:val="23"/>
        </w:rPr>
        <w:t>Updegraff</w:t>
      </w:r>
      <w:proofErr w:type="spellEnd"/>
      <w:r w:rsidRPr="00FD1DCA">
        <w:rPr>
          <w:bCs/>
          <w:sz w:val="23"/>
          <w:szCs w:val="23"/>
        </w:rPr>
        <w:t xml:space="preserve">, K., McHale, S. M., &amp; </w:t>
      </w:r>
      <w:r w:rsidRPr="00FD1DCA">
        <w:rPr>
          <w:b/>
          <w:bCs/>
          <w:sz w:val="23"/>
          <w:szCs w:val="23"/>
        </w:rPr>
        <w:t>Kim, J.</w:t>
      </w:r>
      <w:r w:rsidRPr="00FD1DCA">
        <w:rPr>
          <w:bCs/>
          <w:sz w:val="23"/>
          <w:szCs w:val="23"/>
        </w:rPr>
        <w:t xml:space="preserve"> (2008).  </w:t>
      </w:r>
      <w:r w:rsidRPr="00FD1DCA">
        <w:rPr>
          <w:bCs/>
          <w:i/>
          <w:sz w:val="23"/>
          <w:szCs w:val="23"/>
        </w:rPr>
        <w:t xml:space="preserve">Cultural orientations, daily activities, and adjustment in Mexican American youth.  </w:t>
      </w:r>
      <w:r w:rsidRPr="00FD1DCA">
        <w:rPr>
          <w:bCs/>
          <w:sz w:val="23"/>
          <w:szCs w:val="23"/>
        </w:rPr>
        <w:t>Paper presented at the Biennial Meeting for Society for Research on Adolescence, Chicago, IL.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b/>
          <w:bCs/>
          <w:sz w:val="23"/>
          <w:szCs w:val="23"/>
          <w:lang w:val="de-DE"/>
        </w:rPr>
        <w:t>Kim, J.</w:t>
      </w:r>
      <w:r w:rsidRPr="00FD1DCA">
        <w:rPr>
          <w:sz w:val="23"/>
          <w:szCs w:val="23"/>
          <w:lang w:val="de-DE"/>
        </w:rPr>
        <w:t xml:space="preserve"> &amp; McHale, S. M. (2007).</w:t>
      </w:r>
      <w:r w:rsidRPr="00FD1DCA">
        <w:rPr>
          <w:bCs/>
          <w:sz w:val="23"/>
          <w:szCs w:val="23"/>
          <w:lang w:val="de-DE"/>
        </w:rPr>
        <w:t xml:space="preserve">  </w:t>
      </w:r>
      <w:r w:rsidRPr="00FD1DCA">
        <w:rPr>
          <w:i/>
          <w:sz w:val="23"/>
          <w:szCs w:val="23"/>
        </w:rPr>
        <w:t>Family stressors, parental involvement, and youth risky behavior: Within- and between-family comparisons.</w:t>
      </w:r>
      <w:r w:rsidRPr="00FD1DCA">
        <w:rPr>
          <w:sz w:val="23"/>
          <w:szCs w:val="23"/>
        </w:rPr>
        <w:t xml:space="preserve">  Paper presented at the Biennial Meeting of the Society for Research in Child Development, Boston, MA.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b/>
          <w:bCs/>
          <w:sz w:val="23"/>
          <w:szCs w:val="23"/>
        </w:rPr>
        <w:t>Kim, J.</w:t>
      </w:r>
      <w:r w:rsidRPr="00FD1DCA">
        <w:rPr>
          <w:bCs/>
          <w:sz w:val="23"/>
          <w:szCs w:val="23"/>
        </w:rPr>
        <w:t>,</w:t>
      </w:r>
      <w:r w:rsidRPr="00FD1DCA">
        <w:rPr>
          <w:sz w:val="23"/>
          <w:szCs w:val="23"/>
        </w:rPr>
        <w:t xml:space="preserve"> McHale, S. M., &amp; Whiteman, S. (2007).</w:t>
      </w:r>
      <w:r w:rsidRPr="00FD1DCA">
        <w:rPr>
          <w:bCs/>
          <w:sz w:val="23"/>
          <w:szCs w:val="23"/>
        </w:rPr>
        <w:t xml:space="preserve">  </w:t>
      </w:r>
      <w:r w:rsidRPr="00FD1DCA">
        <w:rPr>
          <w:i/>
          <w:sz w:val="23"/>
          <w:szCs w:val="23"/>
        </w:rPr>
        <w:t>Do sibling relationship qualities moderate the links between discrimination experiences and youth adjustment?</w:t>
      </w:r>
      <w:r w:rsidRPr="00FD1DCA">
        <w:rPr>
          <w:sz w:val="23"/>
          <w:szCs w:val="23"/>
        </w:rPr>
        <w:t xml:space="preserve">  Poster presented at the Biennial Meeting of the Society for Research in Child Development, Boston, MA.</w:t>
      </w:r>
    </w:p>
    <w:p w:rsidR="0005150B" w:rsidRPr="00FD1DCA" w:rsidRDefault="0005150B" w:rsidP="009C19BF">
      <w:pPr>
        <w:pStyle w:val="PubListing"/>
        <w:rPr>
          <w:bCs/>
          <w:sz w:val="23"/>
          <w:szCs w:val="23"/>
        </w:rPr>
      </w:pPr>
      <w:r w:rsidRPr="00FD1DCA">
        <w:rPr>
          <w:b/>
          <w:sz w:val="23"/>
          <w:szCs w:val="23"/>
        </w:rPr>
        <w:t>Kim, J.</w:t>
      </w:r>
      <w:r w:rsidRPr="00FD1DCA">
        <w:rPr>
          <w:bCs/>
          <w:sz w:val="23"/>
          <w:szCs w:val="23"/>
        </w:rPr>
        <w:t xml:space="preserve">, McHale, S. M., </w:t>
      </w:r>
      <w:proofErr w:type="spellStart"/>
      <w:r w:rsidRPr="00FD1DCA">
        <w:rPr>
          <w:bCs/>
          <w:sz w:val="23"/>
          <w:szCs w:val="23"/>
        </w:rPr>
        <w:t>Crouter</w:t>
      </w:r>
      <w:proofErr w:type="spellEnd"/>
      <w:r w:rsidRPr="00FD1DCA">
        <w:rPr>
          <w:bCs/>
          <w:sz w:val="23"/>
          <w:szCs w:val="23"/>
        </w:rPr>
        <w:t xml:space="preserve">, A. C., &amp; Osgood, D. W. (2006).  </w:t>
      </w:r>
      <w:r w:rsidRPr="00FD1DCA">
        <w:rPr>
          <w:bCs/>
          <w:i/>
          <w:sz w:val="23"/>
          <w:szCs w:val="23"/>
        </w:rPr>
        <w:t>Links between sibling relationships and adjustment from middle childhood through late adolescence.</w:t>
      </w:r>
      <w:r w:rsidRPr="00FD1DCA">
        <w:rPr>
          <w:bCs/>
          <w:sz w:val="23"/>
          <w:szCs w:val="23"/>
        </w:rPr>
        <w:t xml:space="preserve"> Poster presented at the Biennial Meeting of the Society of Research on Adolescence, California, CA.</w:t>
      </w:r>
    </w:p>
    <w:p w:rsidR="0005150B" w:rsidRPr="00FD1DCA" w:rsidRDefault="0005150B" w:rsidP="009C19BF">
      <w:pPr>
        <w:pStyle w:val="PubListing"/>
        <w:rPr>
          <w:bCs/>
          <w:sz w:val="23"/>
          <w:szCs w:val="23"/>
        </w:rPr>
      </w:pPr>
      <w:r w:rsidRPr="00FD1DCA">
        <w:rPr>
          <w:bCs/>
          <w:sz w:val="23"/>
          <w:szCs w:val="23"/>
          <w:lang w:val="fr-FR"/>
        </w:rPr>
        <w:t xml:space="preserve">McHale, S. M., Crouter, A. C., </w:t>
      </w:r>
      <w:r w:rsidRPr="00FD1DCA">
        <w:rPr>
          <w:b/>
          <w:sz w:val="23"/>
          <w:szCs w:val="23"/>
          <w:lang w:val="fr-FR"/>
        </w:rPr>
        <w:t>Kim, J.</w:t>
      </w:r>
      <w:r w:rsidRPr="00FD1DCA">
        <w:rPr>
          <w:bCs/>
          <w:sz w:val="23"/>
          <w:szCs w:val="23"/>
          <w:lang w:val="fr-FR"/>
        </w:rPr>
        <w:t xml:space="preserve">, Burton, L. M., Davis, K. D., </w:t>
      </w:r>
      <w:proofErr w:type="spellStart"/>
      <w:r w:rsidRPr="00FD1DCA">
        <w:rPr>
          <w:bCs/>
          <w:sz w:val="23"/>
          <w:szCs w:val="23"/>
          <w:lang w:val="fr-FR"/>
        </w:rPr>
        <w:t>Dotterer</w:t>
      </w:r>
      <w:proofErr w:type="spellEnd"/>
      <w:r w:rsidRPr="00FD1DCA">
        <w:rPr>
          <w:bCs/>
          <w:sz w:val="23"/>
          <w:szCs w:val="23"/>
          <w:lang w:val="fr-FR"/>
        </w:rPr>
        <w:t xml:space="preserve">, A. M., &amp; Swanson, D. (2006).  </w:t>
      </w:r>
      <w:r w:rsidRPr="00FD1DCA">
        <w:rPr>
          <w:bCs/>
          <w:i/>
          <w:sz w:val="23"/>
          <w:szCs w:val="23"/>
        </w:rPr>
        <w:t xml:space="preserve">Mother's and Father's Racial Socialization in African American families: Interparental Linkages and Implications for Offspring. </w:t>
      </w:r>
      <w:r w:rsidRPr="00FD1DCA">
        <w:rPr>
          <w:bCs/>
          <w:sz w:val="23"/>
          <w:szCs w:val="23"/>
        </w:rPr>
        <w:t xml:space="preserve"> Paper presented at the Biennial Meeting of the Society of Research on Adolescence, California, CA.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sz w:val="23"/>
          <w:szCs w:val="23"/>
          <w:lang w:val="de-DE"/>
        </w:rPr>
        <w:t xml:space="preserve">McHale, S. M., Dotterer, A. M., &amp; </w:t>
      </w:r>
      <w:r w:rsidRPr="00FD1DCA">
        <w:rPr>
          <w:b/>
          <w:bCs/>
          <w:sz w:val="23"/>
          <w:szCs w:val="23"/>
          <w:lang w:val="de-DE"/>
        </w:rPr>
        <w:t>Kim, J.</w:t>
      </w:r>
      <w:r w:rsidRPr="00FD1DCA">
        <w:rPr>
          <w:sz w:val="23"/>
          <w:szCs w:val="23"/>
          <w:lang w:val="de-DE"/>
        </w:rPr>
        <w:t xml:space="preserve">, &amp; (2006).  </w:t>
      </w:r>
      <w:r w:rsidRPr="00FD1DCA">
        <w:rPr>
          <w:i/>
          <w:sz w:val="23"/>
          <w:szCs w:val="23"/>
        </w:rPr>
        <w:t xml:space="preserve">Studying the effects of electronic media on youth: An ecological perspective.  </w:t>
      </w:r>
      <w:r w:rsidRPr="00FD1DCA">
        <w:rPr>
          <w:sz w:val="23"/>
          <w:szCs w:val="23"/>
        </w:rPr>
        <w:t>Invited presentation at the Effects of Electronic Media on Youth Conference, National Institute of Child Health and Human Development, Washington, D.C.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sz w:val="23"/>
          <w:szCs w:val="23"/>
          <w:lang w:val="de-DE"/>
        </w:rPr>
        <w:t xml:space="preserve">McHale, S. M., </w:t>
      </w:r>
      <w:r w:rsidRPr="00FD1DCA">
        <w:rPr>
          <w:b/>
          <w:bCs/>
          <w:sz w:val="23"/>
          <w:szCs w:val="23"/>
          <w:lang w:val="de-DE"/>
        </w:rPr>
        <w:t>Kim, J.</w:t>
      </w:r>
      <w:r w:rsidRPr="00FD1DCA">
        <w:rPr>
          <w:sz w:val="23"/>
          <w:szCs w:val="23"/>
          <w:lang w:val="de-DE"/>
        </w:rPr>
        <w:t xml:space="preserve">, &amp; Dotterer, A. M. (2006).  </w:t>
      </w:r>
      <w:r w:rsidRPr="00FD1DCA">
        <w:rPr>
          <w:i/>
          <w:sz w:val="23"/>
          <w:szCs w:val="23"/>
        </w:rPr>
        <w:t xml:space="preserve">An ecological perspective on gender development.  </w:t>
      </w:r>
      <w:r w:rsidRPr="00FD1DCA">
        <w:rPr>
          <w:sz w:val="23"/>
          <w:szCs w:val="23"/>
        </w:rPr>
        <w:t>Keynote talk at the Biennial Conference on Gender Development, California, CA.</w:t>
      </w:r>
    </w:p>
    <w:p w:rsidR="0005150B" w:rsidRPr="00FD1DCA" w:rsidRDefault="0005150B" w:rsidP="009C19BF">
      <w:pPr>
        <w:pStyle w:val="PubListing"/>
        <w:rPr>
          <w:bCs/>
          <w:sz w:val="23"/>
          <w:szCs w:val="23"/>
        </w:rPr>
      </w:pPr>
      <w:r w:rsidRPr="00FD1DCA">
        <w:rPr>
          <w:b/>
          <w:sz w:val="23"/>
          <w:szCs w:val="23"/>
        </w:rPr>
        <w:t>Kim, J.</w:t>
      </w:r>
      <w:r w:rsidRPr="00FD1DCA">
        <w:rPr>
          <w:bCs/>
          <w:sz w:val="23"/>
          <w:szCs w:val="23"/>
        </w:rPr>
        <w:t xml:space="preserve">, McHale, S. M., Osgood, D. W., </w:t>
      </w:r>
      <w:proofErr w:type="spellStart"/>
      <w:r w:rsidRPr="00FD1DCA">
        <w:rPr>
          <w:bCs/>
          <w:sz w:val="23"/>
          <w:szCs w:val="23"/>
        </w:rPr>
        <w:t>Crouter</w:t>
      </w:r>
      <w:proofErr w:type="spellEnd"/>
      <w:r w:rsidRPr="00FD1DCA">
        <w:rPr>
          <w:bCs/>
          <w:sz w:val="23"/>
          <w:szCs w:val="23"/>
        </w:rPr>
        <w:t xml:space="preserve">, A. C. (2005).  </w:t>
      </w:r>
      <w:r w:rsidRPr="00FD1DCA">
        <w:rPr>
          <w:bCs/>
          <w:i/>
          <w:sz w:val="23"/>
          <w:szCs w:val="23"/>
        </w:rPr>
        <w:t>The Social contexts of adolescents’ time use: Links with adjustment from early through late adolescence.</w:t>
      </w:r>
      <w:r w:rsidRPr="00FD1DCA">
        <w:rPr>
          <w:bCs/>
          <w:sz w:val="23"/>
          <w:szCs w:val="23"/>
        </w:rPr>
        <w:t xml:space="preserve"> Paper presented at the Biennial Meeting of the Society for Research in Child Development, Atlanta, GA.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sz w:val="23"/>
          <w:szCs w:val="23"/>
        </w:rPr>
        <w:t xml:space="preserve">Winchell, M. E.,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&amp; McHale, S. M. (2005).  </w:t>
      </w:r>
      <w:r w:rsidRPr="00FD1DCA">
        <w:rPr>
          <w:i/>
          <w:iCs/>
          <w:sz w:val="23"/>
          <w:szCs w:val="23"/>
        </w:rPr>
        <w:t xml:space="preserve">Routes into knowledge: Links with social class, </w:t>
      </w:r>
      <w:proofErr w:type="spellStart"/>
      <w:r w:rsidRPr="00FD1DCA">
        <w:rPr>
          <w:i/>
          <w:iCs/>
          <w:sz w:val="23"/>
          <w:szCs w:val="23"/>
        </w:rPr>
        <w:t>coparenting</w:t>
      </w:r>
      <w:proofErr w:type="spellEnd"/>
      <w:r w:rsidRPr="00FD1DCA">
        <w:rPr>
          <w:i/>
          <w:iCs/>
          <w:sz w:val="23"/>
          <w:szCs w:val="23"/>
        </w:rPr>
        <w:t>, and child sex</w:t>
      </w:r>
      <w:r w:rsidRPr="00FD1DCA">
        <w:rPr>
          <w:sz w:val="23"/>
          <w:szCs w:val="23"/>
        </w:rPr>
        <w:t>.  Paper presented at the Annual Meeting of the National Council of Family Relations Annual Conference, Phoenix, AZ.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sz w:val="23"/>
          <w:szCs w:val="23"/>
        </w:rPr>
        <w:t xml:space="preserve">May, A., </w:t>
      </w:r>
      <w:r w:rsidRPr="00FD1DCA">
        <w:rPr>
          <w:b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McHale, S. M., &amp; </w:t>
      </w:r>
      <w:proofErr w:type="spellStart"/>
      <w:r w:rsidRPr="00FD1DCA">
        <w:rPr>
          <w:sz w:val="23"/>
          <w:szCs w:val="23"/>
        </w:rPr>
        <w:t>Crouter</w:t>
      </w:r>
      <w:proofErr w:type="spellEnd"/>
      <w:r w:rsidRPr="00FD1DCA">
        <w:rPr>
          <w:sz w:val="23"/>
          <w:szCs w:val="23"/>
        </w:rPr>
        <w:t xml:space="preserve">, A. C. (2005).  </w:t>
      </w:r>
      <w:r w:rsidRPr="00FD1DCA">
        <w:rPr>
          <w:i/>
          <w:iCs/>
          <w:sz w:val="23"/>
          <w:szCs w:val="23"/>
        </w:rPr>
        <w:t>Parent-Adolescent Relationships and the Development of Overweight Concerns from Early to Late Adolescence</w:t>
      </w:r>
      <w:r w:rsidRPr="00FD1DCA">
        <w:rPr>
          <w:sz w:val="23"/>
          <w:szCs w:val="23"/>
        </w:rPr>
        <w:t>.  Paper presented at the Annual Meeting of the International Conference on Eating Disorders, Montreal, Canada.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b/>
          <w:bCs/>
          <w:sz w:val="23"/>
          <w:szCs w:val="23"/>
        </w:rPr>
        <w:lastRenderedPageBreak/>
        <w:t>Kim, J.</w:t>
      </w:r>
      <w:r w:rsidRPr="00FD1DCA">
        <w:rPr>
          <w:sz w:val="23"/>
          <w:szCs w:val="23"/>
        </w:rPr>
        <w:t>, McHale, S. M., &amp; Osgood, D.</w:t>
      </w:r>
      <w:r w:rsidRPr="00FD1DCA">
        <w:rPr>
          <w:bCs/>
          <w:sz w:val="23"/>
          <w:szCs w:val="23"/>
        </w:rPr>
        <w:t xml:space="preserve"> W. </w:t>
      </w:r>
      <w:r w:rsidRPr="00FD1DCA">
        <w:rPr>
          <w:sz w:val="23"/>
          <w:szCs w:val="23"/>
        </w:rPr>
        <w:t xml:space="preserve"> (2004).  </w:t>
      </w:r>
      <w:r w:rsidRPr="00FD1DCA">
        <w:rPr>
          <w:i/>
          <w:sz w:val="23"/>
          <w:szCs w:val="23"/>
        </w:rPr>
        <w:t>The family context of sibling conflict in middle childhood and adolescence.</w:t>
      </w:r>
      <w:r w:rsidRPr="00FD1DCA">
        <w:rPr>
          <w:sz w:val="23"/>
          <w:szCs w:val="23"/>
        </w:rPr>
        <w:t xml:space="preserve">  Paper presented at the Annual Meeting of the National Council on Family Relations, Orlando, FL. 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b/>
          <w:bCs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McHale, S. M., &amp; Osgood, D. W. (2004).  </w:t>
      </w:r>
      <w:r w:rsidRPr="00FD1DCA">
        <w:rPr>
          <w:i/>
          <w:sz w:val="23"/>
          <w:szCs w:val="23"/>
        </w:rPr>
        <w:t xml:space="preserve">The changes of sibling intimacy over time in family contexts.  </w:t>
      </w:r>
      <w:r w:rsidRPr="00FD1DCA">
        <w:rPr>
          <w:sz w:val="23"/>
          <w:szCs w:val="23"/>
        </w:rPr>
        <w:t>Poster presented at the Biennial Meeting of the Society for Research on Adolescence, Baltimore, MD.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sz w:val="23"/>
          <w:szCs w:val="23"/>
        </w:rPr>
        <w:t xml:space="preserve">Shanahan, L., &amp; </w:t>
      </w:r>
      <w:r w:rsidRPr="00FD1DCA">
        <w:rPr>
          <w:b/>
          <w:bCs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 (2004).  </w:t>
      </w:r>
      <w:r w:rsidRPr="00FD1DCA">
        <w:rPr>
          <w:i/>
          <w:sz w:val="23"/>
          <w:szCs w:val="23"/>
        </w:rPr>
        <w:t>Familial predictors of sibling similarities and differences in time use.</w:t>
      </w:r>
      <w:r w:rsidRPr="00FD1DCA">
        <w:rPr>
          <w:sz w:val="23"/>
          <w:szCs w:val="23"/>
        </w:rPr>
        <w:t xml:space="preserve">  Poster presented at the Biennial Meeting of the Society for Research on Adolescence, Baltimore, MD.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b/>
          <w:bCs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&amp; Shanahan, L. (2003).  </w:t>
      </w:r>
      <w:r w:rsidRPr="00FD1DCA">
        <w:rPr>
          <w:i/>
          <w:sz w:val="23"/>
          <w:szCs w:val="23"/>
        </w:rPr>
        <w:t>Adolescents’ characteristics, sibling differences, and the sibling relationship</w:t>
      </w:r>
      <w:r w:rsidRPr="00FD1DCA">
        <w:rPr>
          <w:sz w:val="23"/>
          <w:szCs w:val="23"/>
        </w:rPr>
        <w:t>.  Poster presented at the Biennial Meeting of the Society for Research in Child Development, Tampa, FL.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sz w:val="23"/>
          <w:szCs w:val="23"/>
        </w:rPr>
        <w:t xml:space="preserve">Shanahan, L., </w:t>
      </w:r>
      <w:r w:rsidRPr="00FD1DCA">
        <w:rPr>
          <w:b/>
          <w:bCs/>
          <w:sz w:val="23"/>
          <w:szCs w:val="23"/>
        </w:rPr>
        <w:t>Kim, J.</w:t>
      </w:r>
      <w:r w:rsidRPr="00FD1DCA">
        <w:rPr>
          <w:sz w:val="23"/>
          <w:szCs w:val="23"/>
        </w:rPr>
        <w:t xml:space="preserve">, &amp; McHale, S. M. (2003).  </w:t>
      </w:r>
      <w:r w:rsidRPr="00FD1DCA">
        <w:rPr>
          <w:i/>
          <w:sz w:val="23"/>
          <w:szCs w:val="23"/>
        </w:rPr>
        <w:t xml:space="preserve">Sibling similarities and differences in time use.  </w:t>
      </w:r>
      <w:r w:rsidRPr="00FD1DCA">
        <w:rPr>
          <w:sz w:val="23"/>
          <w:szCs w:val="23"/>
        </w:rPr>
        <w:t>Paper presented at the Biennial Meeting of the Society for Research in Child Development, Tampa, FL.</w:t>
      </w:r>
    </w:p>
    <w:p w:rsidR="0005150B" w:rsidRPr="00FD1DCA" w:rsidRDefault="0005150B" w:rsidP="009C19BF">
      <w:pPr>
        <w:pStyle w:val="PubListing"/>
        <w:rPr>
          <w:sz w:val="23"/>
          <w:szCs w:val="23"/>
        </w:rPr>
      </w:pPr>
      <w:r w:rsidRPr="00FD1DCA">
        <w:rPr>
          <w:sz w:val="23"/>
          <w:szCs w:val="23"/>
          <w:lang w:val="de-DE"/>
        </w:rPr>
        <w:t xml:space="preserve">McHale, S. M., &amp; </w:t>
      </w:r>
      <w:r w:rsidRPr="00FD1DCA">
        <w:rPr>
          <w:b/>
          <w:bCs/>
          <w:sz w:val="23"/>
          <w:szCs w:val="23"/>
          <w:lang w:val="de-DE"/>
        </w:rPr>
        <w:t>Kim, J.</w:t>
      </w:r>
      <w:r w:rsidRPr="00FD1DCA">
        <w:rPr>
          <w:sz w:val="23"/>
          <w:szCs w:val="23"/>
          <w:lang w:val="de-DE"/>
        </w:rPr>
        <w:t xml:space="preserve"> (2002).  </w:t>
      </w:r>
      <w:r w:rsidRPr="00FD1DCA">
        <w:rPr>
          <w:i/>
          <w:sz w:val="23"/>
          <w:szCs w:val="23"/>
        </w:rPr>
        <w:t>Links between sex-typed time use in middle school childhood and gender development in later childhood and early adolescence.</w:t>
      </w:r>
      <w:r w:rsidRPr="00FD1DCA">
        <w:rPr>
          <w:sz w:val="23"/>
          <w:szCs w:val="23"/>
        </w:rPr>
        <w:t xml:space="preserve">  Paper presented at the Biennial Meeting of the Society for Research on Adolescence, New Orleans, LA. </w:t>
      </w:r>
    </w:p>
    <w:sectPr w:rsidR="0005150B" w:rsidRPr="00FD1DCA" w:rsidSect="00366C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EE5" w:rsidRDefault="00BB1EE5" w:rsidP="00D522A5">
      <w:pPr>
        <w:spacing w:after="0"/>
      </w:pPr>
      <w:r>
        <w:separator/>
      </w:r>
    </w:p>
  </w:endnote>
  <w:endnote w:type="continuationSeparator" w:id="0">
    <w:p w:rsidR="00BB1EE5" w:rsidRDefault="00BB1EE5" w:rsidP="00D52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MFM O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EE5" w:rsidRDefault="00BB1EE5" w:rsidP="00D522A5">
      <w:pPr>
        <w:spacing w:after="0"/>
      </w:pPr>
      <w:r>
        <w:separator/>
      </w:r>
    </w:p>
  </w:footnote>
  <w:footnote w:type="continuationSeparator" w:id="0">
    <w:p w:rsidR="00BB1EE5" w:rsidRDefault="00BB1EE5" w:rsidP="00D522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50B" w:rsidRDefault="00542B7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198">
      <w:rPr>
        <w:noProof/>
      </w:rPr>
      <w:t>1</w:t>
    </w:r>
    <w:r>
      <w:rPr>
        <w:noProof/>
      </w:rPr>
      <w:fldChar w:fldCharType="end"/>
    </w:r>
  </w:p>
  <w:p w:rsidR="0005150B" w:rsidRPr="00B30607" w:rsidRDefault="0005150B" w:rsidP="00B30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BE5"/>
    <w:multiLevelType w:val="hybridMultilevel"/>
    <w:tmpl w:val="194844C6"/>
    <w:lvl w:ilvl="0" w:tplc="0A9EBF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A6041E"/>
    <w:multiLevelType w:val="hybridMultilevel"/>
    <w:tmpl w:val="2DAC6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40550"/>
    <w:multiLevelType w:val="hybridMultilevel"/>
    <w:tmpl w:val="D80CE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911F7"/>
    <w:multiLevelType w:val="hybridMultilevel"/>
    <w:tmpl w:val="62FAA762"/>
    <w:lvl w:ilvl="0" w:tplc="0638E352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4" w15:restartNumberingAfterBreak="0">
    <w:nsid w:val="5108615F"/>
    <w:multiLevelType w:val="hybridMultilevel"/>
    <w:tmpl w:val="723606CC"/>
    <w:lvl w:ilvl="0" w:tplc="BD4695A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72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41"/>
    <w:rsid w:val="000006B6"/>
    <w:rsid w:val="000018C8"/>
    <w:rsid w:val="00001B1A"/>
    <w:rsid w:val="0000279B"/>
    <w:rsid w:val="00007F4E"/>
    <w:rsid w:val="00013215"/>
    <w:rsid w:val="000149CD"/>
    <w:rsid w:val="00015A27"/>
    <w:rsid w:val="00016073"/>
    <w:rsid w:val="0003328B"/>
    <w:rsid w:val="000359A4"/>
    <w:rsid w:val="00036976"/>
    <w:rsid w:val="00036BD5"/>
    <w:rsid w:val="00040F1A"/>
    <w:rsid w:val="000437F8"/>
    <w:rsid w:val="000438AF"/>
    <w:rsid w:val="00045FB1"/>
    <w:rsid w:val="00046B9C"/>
    <w:rsid w:val="0005150B"/>
    <w:rsid w:val="00062E2A"/>
    <w:rsid w:val="00075313"/>
    <w:rsid w:val="000A0B71"/>
    <w:rsid w:val="000A1F73"/>
    <w:rsid w:val="000A4913"/>
    <w:rsid w:val="000A51B1"/>
    <w:rsid w:val="000B21CB"/>
    <w:rsid w:val="000B5598"/>
    <w:rsid w:val="000B645B"/>
    <w:rsid w:val="000C23F8"/>
    <w:rsid w:val="000D00DC"/>
    <w:rsid w:val="000D0EE6"/>
    <w:rsid w:val="000D1403"/>
    <w:rsid w:val="000D3BBD"/>
    <w:rsid w:val="000D6364"/>
    <w:rsid w:val="000E051D"/>
    <w:rsid w:val="001001D9"/>
    <w:rsid w:val="00100DAB"/>
    <w:rsid w:val="00100F82"/>
    <w:rsid w:val="00105F0D"/>
    <w:rsid w:val="00114897"/>
    <w:rsid w:val="00116993"/>
    <w:rsid w:val="00120206"/>
    <w:rsid w:val="00122313"/>
    <w:rsid w:val="00124A05"/>
    <w:rsid w:val="00125D9D"/>
    <w:rsid w:val="0013513A"/>
    <w:rsid w:val="00141368"/>
    <w:rsid w:val="001425E5"/>
    <w:rsid w:val="00146F1A"/>
    <w:rsid w:val="00156355"/>
    <w:rsid w:val="00166F77"/>
    <w:rsid w:val="001700A9"/>
    <w:rsid w:val="00170116"/>
    <w:rsid w:val="00170B15"/>
    <w:rsid w:val="0017450D"/>
    <w:rsid w:val="00190CFE"/>
    <w:rsid w:val="00191198"/>
    <w:rsid w:val="001A428E"/>
    <w:rsid w:val="001A7EEB"/>
    <w:rsid w:val="001A7FA2"/>
    <w:rsid w:val="001B1382"/>
    <w:rsid w:val="001B2160"/>
    <w:rsid w:val="001B21DB"/>
    <w:rsid w:val="001B26FE"/>
    <w:rsid w:val="001B5587"/>
    <w:rsid w:val="001C238F"/>
    <w:rsid w:val="001C48B0"/>
    <w:rsid w:val="001D165F"/>
    <w:rsid w:val="001D558D"/>
    <w:rsid w:val="001D608F"/>
    <w:rsid w:val="001D650E"/>
    <w:rsid w:val="001E0403"/>
    <w:rsid w:val="001E04CE"/>
    <w:rsid w:val="001E0C75"/>
    <w:rsid w:val="001E0FD9"/>
    <w:rsid w:val="001E6794"/>
    <w:rsid w:val="001E74BA"/>
    <w:rsid w:val="001E7BBB"/>
    <w:rsid w:val="001F1750"/>
    <w:rsid w:val="001F5CB3"/>
    <w:rsid w:val="001F670D"/>
    <w:rsid w:val="001F6F7F"/>
    <w:rsid w:val="001F7570"/>
    <w:rsid w:val="00201C79"/>
    <w:rsid w:val="002036D3"/>
    <w:rsid w:val="00213538"/>
    <w:rsid w:val="002166E3"/>
    <w:rsid w:val="00224E1F"/>
    <w:rsid w:val="00235488"/>
    <w:rsid w:val="002400D8"/>
    <w:rsid w:val="002439B7"/>
    <w:rsid w:val="00244372"/>
    <w:rsid w:val="00253C28"/>
    <w:rsid w:val="00254D17"/>
    <w:rsid w:val="00262B45"/>
    <w:rsid w:val="0026668B"/>
    <w:rsid w:val="00271B56"/>
    <w:rsid w:val="0027731A"/>
    <w:rsid w:val="00277B08"/>
    <w:rsid w:val="00283A54"/>
    <w:rsid w:val="0028562A"/>
    <w:rsid w:val="00293441"/>
    <w:rsid w:val="002968A9"/>
    <w:rsid w:val="002A5824"/>
    <w:rsid w:val="002A705A"/>
    <w:rsid w:val="002B4148"/>
    <w:rsid w:val="002B5274"/>
    <w:rsid w:val="002C6440"/>
    <w:rsid w:val="002C7CED"/>
    <w:rsid w:val="002C7DE6"/>
    <w:rsid w:val="002D1050"/>
    <w:rsid w:val="002E7F58"/>
    <w:rsid w:val="002F0D7A"/>
    <w:rsid w:val="00311A2D"/>
    <w:rsid w:val="003138AD"/>
    <w:rsid w:val="00324556"/>
    <w:rsid w:val="0032574B"/>
    <w:rsid w:val="00341FC6"/>
    <w:rsid w:val="003443F0"/>
    <w:rsid w:val="00344749"/>
    <w:rsid w:val="00346419"/>
    <w:rsid w:val="00353D3D"/>
    <w:rsid w:val="00361ADF"/>
    <w:rsid w:val="0036589C"/>
    <w:rsid w:val="00366CF8"/>
    <w:rsid w:val="00373148"/>
    <w:rsid w:val="00380447"/>
    <w:rsid w:val="00380D14"/>
    <w:rsid w:val="00391456"/>
    <w:rsid w:val="003A3085"/>
    <w:rsid w:val="003A39D1"/>
    <w:rsid w:val="003A7EC2"/>
    <w:rsid w:val="003B45E7"/>
    <w:rsid w:val="003E29C6"/>
    <w:rsid w:val="003E4D60"/>
    <w:rsid w:val="003E5E16"/>
    <w:rsid w:val="003E5E92"/>
    <w:rsid w:val="003E6E52"/>
    <w:rsid w:val="003E77AA"/>
    <w:rsid w:val="003E7896"/>
    <w:rsid w:val="003E7BEA"/>
    <w:rsid w:val="003F1AE6"/>
    <w:rsid w:val="003F39B9"/>
    <w:rsid w:val="003F4666"/>
    <w:rsid w:val="003F6631"/>
    <w:rsid w:val="003F7460"/>
    <w:rsid w:val="00404BA6"/>
    <w:rsid w:val="00407659"/>
    <w:rsid w:val="00415925"/>
    <w:rsid w:val="00421F9C"/>
    <w:rsid w:val="004221D9"/>
    <w:rsid w:val="00422A42"/>
    <w:rsid w:val="00427C82"/>
    <w:rsid w:val="00427E70"/>
    <w:rsid w:val="004304C2"/>
    <w:rsid w:val="00431622"/>
    <w:rsid w:val="004338BC"/>
    <w:rsid w:val="00450FF8"/>
    <w:rsid w:val="00453A20"/>
    <w:rsid w:val="00463891"/>
    <w:rsid w:val="00464B22"/>
    <w:rsid w:val="00467442"/>
    <w:rsid w:val="00467B93"/>
    <w:rsid w:val="004700F4"/>
    <w:rsid w:val="00474BF2"/>
    <w:rsid w:val="00485BE7"/>
    <w:rsid w:val="00486300"/>
    <w:rsid w:val="00492470"/>
    <w:rsid w:val="00496750"/>
    <w:rsid w:val="004A04EA"/>
    <w:rsid w:val="004A3625"/>
    <w:rsid w:val="004A525B"/>
    <w:rsid w:val="004B5ABB"/>
    <w:rsid w:val="004C47BC"/>
    <w:rsid w:val="004D285B"/>
    <w:rsid w:val="004D35CA"/>
    <w:rsid w:val="004E4538"/>
    <w:rsid w:val="004E6FDE"/>
    <w:rsid w:val="004F05A5"/>
    <w:rsid w:val="004F31CA"/>
    <w:rsid w:val="004F5BDC"/>
    <w:rsid w:val="004F67F6"/>
    <w:rsid w:val="00500355"/>
    <w:rsid w:val="0050065A"/>
    <w:rsid w:val="005009B9"/>
    <w:rsid w:val="00502235"/>
    <w:rsid w:val="0050452B"/>
    <w:rsid w:val="00511165"/>
    <w:rsid w:val="00523738"/>
    <w:rsid w:val="00530C19"/>
    <w:rsid w:val="0053409B"/>
    <w:rsid w:val="005349AF"/>
    <w:rsid w:val="00536A2E"/>
    <w:rsid w:val="0053707A"/>
    <w:rsid w:val="00542B74"/>
    <w:rsid w:val="00551597"/>
    <w:rsid w:val="0055220C"/>
    <w:rsid w:val="00554564"/>
    <w:rsid w:val="0055524A"/>
    <w:rsid w:val="00562F23"/>
    <w:rsid w:val="00563867"/>
    <w:rsid w:val="00570264"/>
    <w:rsid w:val="00576553"/>
    <w:rsid w:val="00586CD4"/>
    <w:rsid w:val="00587689"/>
    <w:rsid w:val="005921FD"/>
    <w:rsid w:val="00593AC4"/>
    <w:rsid w:val="00594E29"/>
    <w:rsid w:val="0059617C"/>
    <w:rsid w:val="005A1DEC"/>
    <w:rsid w:val="005A6D0F"/>
    <w:rsid w:val="005B0527"/>
    <w:rsid w:val="005B0DF7"/>
    <w:rsid w:val="005B18DD"/>
    <w:rsid w:val="005B1E5C"/>
    <w:rsid w:val="005B3B93"/>
    <w:rsid w:val="005B41EA"/>
    <w:rsid w:val="005C15FA"/>
    <w:rsid w:val="005D0C37"/>
    <w:rsid w:val="005D17DE"/>
    <w:rsid w:val="005D3B2E"/>
    <w:rsid w:val="005D4F20"/>
    <w:rsid w:val="005D557A"/>
    <w:rsid w:val="005D5EB6"/>
    <w:rsid w:val="005D77DF"/>
    <w:rsid w:val="005E2DC3"/>
    <w:rsid w:val="005E3743"/>
    <w:rsid w:val="005E437D"/>
    <w:rsid w:val="005F3281"/>
    <w:rsid w:val="005F53B6"/>
    <w:rsid w:val="005F657E"/>
    <w:rsid w:val="00603B1A"/>
    <w:rsid w:val="00605612"/>
    <w:rsid w:val="00607206"/>
    <w:rsid w:val="006078F2"/>
    <w:rsid w:val="0061061A"/>
    <w:rsid w:val="00610AC5"/>
    <w:rsid w:val="006114E6"/>
    <w:rsid w:val="00611E6C"/>
    <w:rsid w:val="00615DC9"/>
    <w:rsid w:val="00621427"/>
    <w:rsid w:val="00625FFA"/>
    <w:rsid w:val="006351CC"/>
    <w:rsid w:val="00636174"/>
    <w:rsid w:val="006431FB"/>
    <w:rsid w:val="00644CC8"/>
    <w:rsid w:val="00646DD3"/>
    <w:rsid w:val="00646F26"/>
    <w:rsid w:val="006556FE"/>
    <w:rsid w:val="006559F2"/>
    <w:rsid w:val="0066034F"/>
    <w:rsid w:val="00670C0D"/>
    <w:rsid w:val="00671B5B"/>
    <w:rsid w:val="00673607"/>
    <w:rsid w:val="00676B7B"/>
    <w:rsid w:val="00676E42"/>
    <w:rsid w:val="0067720D"/>
    <w:rsid w:val="00697BB1"/>
    <w:rsid w:val="006A321A"/>
    <w:rsid w:val="006A7AB7"/>
    <w:rsid w:val="006B36A6"/>
    <w:rsid w:val="006C48CF"/>
    <w:rsid w:val="006C6E4F"/>
    <w:rsid w:val="006C7A53"/>
    <w:rsid w:val="006D1C89"/>
    <w:rsid w:val="006D2C13"/>
    <w:rsid w:val="006D3399"/>
    <w:rsid w:val="006D705A"/>
    <w:rsid w:val="006E5CF7"/>
    <w:rsid w:val="006F20A0"/>
    <w:rsid w:val="00700E82"/>
    <w:rsid w:val="00704125"/>
    <w:rsid w:val="00711813"/>
    <w:rsid w:val="00713763"/>
    <w:rsid w:val="00716732"/>
    <w:rsid w:val="00716FC1"/>
    <w:rsid w:val="00721FB6"/>
    <w:rsid w:val="00723BCA"/>
    <w:rsid w:val="00724833"/>
    <w:rsid w:val="00724BC9"/>
    <w:rsid w:val="00727AF3"/>
    <w:rsid w:val="00730347"/>
    <w:rsid w:val="00734419"/>
    <w:rsid w:val="00740983"/>
    <w:rsid w:val="00740FD5"/>
    <w:rsid w:val="007440E9"/>
    <w:rsid w:val="007475E6"/>
    <w:rsid w:val="00750E18"/>
    <w:rsid w:val="00761413"/>
    <w:rsid w:val="0076172F"/>
    <w:rsid w:val="007622AE"/>
    <w:rsid w:val="007637A7"/>
    <w:rsid w:val="00765B13"/>
    <w:rsid w:val="00765F0E"/>
    <w:rsid w:val="0077221F"/>
    <w:rsid w:val="007725A4"/>
    <w:rsid w:val="0078102D"/>
    <w:rsid w:val="00781031"/>
    <w:rsid w:val="0078120B"/>
    <w:rsid w:val="0079065E"/>
    <w:rsid w:val="00793FB3"/>
    <w:rsid w:val="007A06A6"/>
    <w:rsid w:val="007A249A"/>
    <w:rsid w:val="007B0E64"/>
    <w:rsid w:val="007B1734"/>
    <w:rsid w:val="007B2960"/>
    <w:rsid w:val="007B355E"/>
    <w:rsid w:val="007B3EF4"/>
    <w:rsid w:val="007C0C40"/>
    <w:rsid w:val="007C1537"/>
    <w:rsid w:val="007C3346"/>
    <w:rsid w:val="007C5EF6"/>
    <w:rsid w:val="007C69A9"/>
    <w:rsid w:val="007D0171"/>
    <w:rsid w:val="007D0C36"/>
    <w:rsid w:val="007D5FCB"/>
    <w:rsid w:val="007D6D7F"/>
    <w:rsid w:val="007D7BC6"/>
    <w:rsid w:val="007E02B0"/>
    <w:rsid w:val="007E2F7C"/>
    <w:rsid w:val="007E4190"/>
    <w:rsid w:val="007E5744"/>
    <w:rsid w:val="007E5ACB"/>
    <w:rsid w:val="007E642C"/>
    <w:rsid w:val="007E6EDC"/>
    <w:rsid w:val="007F1575"/>
    <w:rsid w:val="007F2C85"/>
    <w:rsid w:val="007F56EA"/>
    <w:rsid w:val="008011B1"/>
    <w:rsid w:val="00803035"/>
    <w:rsid w:val="00810346"/>
    <w:rsid w:val="008106AD"/>
    <w:rsid w:val="00810953"/>
    <w:rsid w:val="0081151A"/>
    <w:rsid w:val="00811FEB"/>
    <w:rsid w:val="00817254"/>
    <w:rsid w:val="0082062E"/>
    <w:rsid w:val="008225DD"/>
    <w:rsid w:val="00822B25"/>
    <w:rsid w:val="00832CB8"/>
    <w:rsid w:val="0083790C"/>
    <w:rsid w:val="00841040"/>
    <w:rsid w:val="00853192"/>
    <w:rsid w:val="008569B1"/>
    <w:rsid w:val="0087263C"/>
    <w:rsid w:val="00873E26"/>
    <w:rsid w:val="00880F74"/>
    <w:rsid w:val="00884AA3"/>
    <w:rsid w:val="00890EB4"/>
    <w:rsid w:val="00894326"/>
    <w:rsid w:val="00895028"/>
    <w:rsid w:val="008A10DB"/>
    <w:rsid w:val="008A33DD"/>
    <w:rsid w:val="008A48A2"/>
    <w:rsid w:val="008A6496"/>
    <w:rsid w:val="008A7C04"/>
    <w:rsid w:val="008C167D"/>
    <w:rsid w:val="008C2703"/>
    <w:rsid w:val="008C3AF0"/>
    <w:rsid w:val="008C6B33"/>
    <w:rsid w:val="008D0F76"/>
    <w:rsid w:val="008D3910"/>
    <w:rsid w:val="008D5356"/>
    <w:rsid w:val="008D585D"/>
    <w:rsid w:val="008D628D"/>
    <w:rsid w:val="008E2A42"/>
    <w:rsid w:val="008E3C7B"/>
    <w:rsid w:val="008E5E32"/>
    <w:rsid w:val="008F51CE"/>
    <w:rsid w:val="0090400A"/>
    <w:rsid w:val="00911F75"/>
    <w:rsid w:val="0091425A"/>
    <w:rsid w:val="00917A01"/>
    <w:rsid w:val="00924904"/>
    <w:rsid w:val="00932524"/>
    <w:rsid w:val="00934917"/>
    <w:rsid w:val="009353FD"/>
    <w:rsid w:val="00936F23"/>
    <w:rsid w:val="009376A8"/>
    <w:rsid w:val="00937819"/>
    <w:rsid w:val="00940048"/>
    <w:rsid w:val="00941539"/>
    <w:rsid w:val="00942084"/>
    <w:rsid w:val="009441DB"/>
    <w:rsid w:val="00945EEF"/>
    <w:rsid w:val="009513D2"/>
    <w:rsid w:val="00971482"/>
    <w:rsid w:val="00973D07"/>
    <w:rsid w:val="00976691"/>
    <w:rsid w:val="009832DA"/>
    <w:rsid w:val="00983810"/>
    <w:rsid w:val="00986B91"/>
    <w:rsid w:val="009906FE"/>
    <w:rsid w:val="00992268"/>
    <w:rsid w:val="0099276E"/>
    <w:rsid w:val="00992920"/>
    <w:rsid w:val="009940CC"/>
    <w:rsid w:val="0099640B"/>
    <w:rsid w:val="00996504"/>
    <w:rsid w:val="009B0218"/>
    <w:rsid w:val="009B1899"/>
    <w:rsid w:val="009B2656"/>
    <w:rsid w:val="009B37E6"/>
    <w:rsid w:val="009B466E"/>
    <w:rsid w:val="009C0566"/>
    <w:rsid w:val="009C19BF"/>
    <w:rsid w:val="009C1B45"/>
    <w:rsid w:val="009C2758"/>
    <w:rsid w:val="009C2DCB"/>
    <w:rsid w:val="009C6377"/>
    <w:rsid w:val="009C64E2"/>
    <w:rsid w:val="009D3852"/>
    <w:rsid w:val="009D57AF"/>
    <w:rsid w:val="009D6078"/>
    <w:rsid w:val="009E1AA2"/>
    <w:rsid w:val="009F5612"/>
    <w:rsid w:val="00A00446"/>
    <w:rsid w:val="00A004D2"/>
    <w:rsid w:val="00A03F5C"/>
    <w:rsid w:val="00A10DE9"/>
    <w:rsid w:val="00A17468"/>
    <w:rsid w:val="00A20C98"/>
    <w:rsid w:val="00A2205C"/>
    <w:rsid w:val="00A22577"/>
    <w:rsid w:val="00A24632"/>
    <w:rsid w:val="00A30D5D"/>
    <w:rsid w:val="00A32F0D"/>
    <w:rsid w:val="00A33A95"/>
    <w:rsid w:val="00A4417F"/>
    <w:rsid w:val="00A441AD"/>
    <w:rsid w:val="00A44D06"/>
    <w:rsid w:val="00A44E85"/>
    <w:rsid w:val="00A460C1"/>
    <w:rsid w:val="00A513BC"/>
    <w:rsid w:val="00A53FA8"/>
    <w:rsid w:val="00A54795"/>
    <w:rsid w:val="00A54F07"/>
    <w:rsid w:val="00A60361"/>
    <w:rsid w:val="00A6073C"/>
    <w:rsid w:val="00A60A7B"/>
    <w:rsid w:val="00A6382E"/>
    <w:rsid w:val="00A6414B"/>
    <w:rsid w:val="00A72709"/>
    <w:rsid w:val="00A735FE"/>
    <w:rsid w:val="00A83BDA"/>
    <w:rsid w:val="00A9708C"/>
    <w:rsid w:val="00A97513"/>
    <w:rsid w:val="00AA6142"/>
    <w:rsid w:val="00AA7375"/>
    <w:rsid w:val="00AB058D"/>
    <w:rsid w:val="00AB0784"/>
    <w:rsid w:val="00AB0BC3"/>
    <w:rsid w:val="00AB0D1F"/>
    <w:rsid w:val="00AB1D4B"/>
    <w:rsid w:val="00AB275B"/>
    <w:rsid w:val="00AB4CD5"/>
    <w:rsid w:val="00AB5AEF"/>
    <w:rsid w:val="00AB62D4"/>
    <w:rsid w:val="00AB646D"/>
    <w:rsid w:val="00AC6BFB"/>
    <w:rsid w:val="00AD6608"/>
    <w:rsid w:val="00AE2156"/>
    <w:rsid w:val="00AE56CD"/>
    <w:rsid w:val="00B04DD6"/>
    <w:rsid w:val="00B13335"/>
    <w:rsid w:val="00B14019"/>
    <w:rsid w:val="00B20D05"/>
    <w:rsid w:val="00B30607"/>
    <w:rsid w:val="00B32366"/>
    <w:rsid w:val="00B36979"/>
    <w:rsid w:val="00B40629"/>
    <w:rsid w:val="00B40F1B"/>
    <w:rsid w:val="00B40F60"/>
    <w:rsid w:val="00B4161E"/>
    <w:rsid w:val="00B419A0"/>
    <w:rsid w:val="00B4222A"/>
    <w:rsid w:val="00B4352E"/>
    <w:rsid w:val="00B443E7"/>
    <w:rsid w:val="00B46D3B"/>
    <w:rsid w:val="00B55084"/>
    <w:rsid w:val="00B60C14"/>
    <w:rsid w:val="00B6267D"/>
    <w:rsid w:val="00B651A6"/>
    <w:rsid w:val="00B66965"/>
    <w:rsid w:val="00B67345"/>
    <w:rsid w:val="00B74C18"/>
    <w:rsid w:val="00B80622"/>
    <w:rsid w:val="00B84015"/>
    <w:rsid w:val="00B91977"/>
    <w:rsid w:val="00B9522E"/>
    <w:rsid w:val="00B970DD"/>
    <w:rsid w:val="00B97736"/>
    <w:rsid w:val="00BA52DC"/>
    <w:rsid w:val="00BB08BD"/>
    <w:rsid w:val="00BB1EE5"/>
    <w:rsid w:val="00BB2FB9"/>
    <w:rsid w:val="00BB3FF3"/>
    <w:rsid w:val="00BB4348"/>
    <w:rsid w:val="00BB4EA7"/>
    <w:rsid w:val="00BB5A75"/>
    <w:rsid w:val="00BC04A0"/>
    <w:rsid w:val="00BC54CD"/>
    <w:rsid w:val="00BC57E1"/>
    <w:rsid w:val="00BD1EC6"/>
    <w:rsid w:val="00BD3D53"/>
    <w:rsid w:val="00BD451B"/>
    <w:rsid w:val="00BD4904"/>
    <w:rsid w:val="00BE2564"/>
    <w:rsid w:val="00BE383C"/>
    <w:rsid w:val="00BE504E"/>
    <w:rsid w:val="00BE6D17"/>
    <w:rsid w:val="00BE75B5"/>
    <w:rsid w:val="00BF0423"/>
    <w:rsid w:val="00BF0FC4"/>
    <w:rsid w:val="00BF4665"/>
    <w:rsid w:val="00BF612D"/>
    <w:rsid w:val="00BF7C1D"/>
    <w:rsid w:val="00C1220D"/>
    <w:rsid w:val="00C1536A"/>
    <w:rsid w:val="00C161E5"/>
    <w:rsid w:val="00C16B0D"/>
    <w:rsid w:val="00C21FE5"/>
    <w:rsid w:val="00C431D6"/>
    <w:rsid w:val="00C522A8"/>
    <w:rsid w:val="00C54307"/>
    <w:rsid w:val="00C55E28"/>
    <w:rsid w:val="00C70BA1"/>
    <w:rsid w:val="00C72520"/>
    <w:rsid w:val="00C72E7F"/>
    <w:rsid w:val="00C736C6"/>
    <w:rsid w:val="00C7661D"/>
    <w:rsid w:val="00C85345"/>
    <w:rsid w:val="00C85D1F"/>
    <w:rsid w:val="00C9039A"/>
    <w:rsid w:val="00C9229D"/>
    <w:rsid w:val="00C9237B"/>
    <w:rsid w:val="00C9273C"/>
    <w:rsid w:val="00C93C56"/>
    <w:rsid w:val="00C9601C"/>
    <w:rsid w:val="00CA1E2E"/>
    <w:rsid w:val="00CA306D"/>
    <w:rsid w:val="00CA3635"/>
    <w:rsid w:val="00CB049F"/>
    <w:rsid w:val="00CB206C"/>
    <w:rsid w:val="00CB6E3B"/>
    <w:rsid w:val="00CB735D"/>
    <w:rsid w:val="00CC1B72"/>
    <w:rsid w:val="00CD0335"/>
    <w:rsid w:val="00CD49BF"/>
    <w:rsid w:val="00CD7A14"/>
    <w:rsid w:val="00CE204E"/>
    <w:rsid w:val="00CE2084"/>
    <w:rsid w:val="00CE43DA"/>
    <w:rsid w:val="00CF1491"/>
    <w:rsid w:val="00D00126"/>
    <w:rsid w:val="00D05B5D"/>
    <w:rsid w:val="00D060C4"/>
    <w:rsid w:val="00D144DC"/>
    <w:rsid w:val="00D17208"/>
    <w:rsid w:val="00D17615"/>
    <w:rsid w:val="00D205BB"/>
    <w:rsid w:val="00D21EF1"/>
    <w:rsid w:val="00D22104"/>
    <w:rsid w:val="00D22AE0"/>
    <w:rsid w:val="00D27E2D"/>
    <w:rsid w:val="00D309BF"/>
    <w:rsid w:val="00D372BC"/>
    <w:rsid w:val="00D41137"/>
    <w:rsid w:val="00D47E12"/>
    <w:rsid w:val="00D50303"/>
    <w:rsid w:val="00D51BEE"/>
    <w:rsid w:val="00D521E0"/>
    <w:rsid w:val="00D522A5"/>
    <w:rsid w:val="00D554C4"/>
    <w:rsid w:val="00D61052"/>
    <w:rsid w:val="00D61CEC"/>
    <w:rsid w:val="00D61D88"/>
    <w:rsid w:val="00D658CF"/>
    <w:rsid w:val="00D67B8D"/>
    <w:rsid w:val="00D72A6F"/>
    <w:rsid w:val="00D85AD3"/>
    <w:rsid w:val="00D85B15"/>
    <w:rsid w:val="00D91ADF"/>
    <w:rsid w:val="00D9428F"/>
    <w:rsid w:val="00D94BEC"/>
    <w:rsid w:val="00D95508"/>
    <w:rsid w:val="00D963A8"/>
    <w:rsid w:val="00D965BA"/>
    <w:rsid w:val="00DA07BC"/>
    <w:rsid w:val="00DA0D0F"/>
    <w:rsid w:val="00DA171E"/>
    <w:rsid w:val="00DA2ACA"/>
    <w:rsid w:val="00DB381B"/>
    <w:rsid w:val="00DB70AF"/>
    <w:rsid w:val="00DC1D1D"/>
    <w:rsid w:val="00DD2B89"/>
    <w:rsid w:val="00DD2DA1"/>
    <w:rsid w:val="00DD3520"/>
    <w:rsid w:val="00DD7852"/>
    <w:rsid w:val="00DE163C"/>
    <w:rsid w:val="00DE3961"/>
    <w:rsid w:val="00DE3F5A"/>
    <w:rsid w:val="00DF272E"/>
    <w:rsid w:val="00E01278"/>
    <w:rsid w:val="00E05738"/>
    <w:rsid w:val="00E0791A"/>
    <w:rsid w:val="00E102FC"/>
    <w:rsid w:val="00E126FD"/>
    <w:rsid w:val="00E13A2F"/>
    <w:rsid w:val="00E15635"/>
    <w:rsid w:val="00E15AC5"/>
    <w:rsid w:val="00E211FF"/>
    <w:rsid w:val="00E21B02"/>
    <w:rsid w:val="00E26325"/>
    <w:rsid w:val="00E26996"/>
    <w:rsid w:val="00E30DE0"/>
    <w:rsid w:val="00E326BD"/>
    <w:rsid w:val="00E45B51"/>
    <w:rsid w:val="00E46B8C"/>
    <w:rsid w:val="00E47AFF"/>
    <w:rsid w:val="00E50069"/>
    <w:rsid w:val="00E53593"/>
    <w:rsid w:val="00E609BE"/>
    <w:rsid w:val="00E64441"/>
    <w:rsid w:val="00E64575"/>
    <w:rsid w:val="00E646E9"/>
    <w:rsid w:val="00E7375E"/>
    <w:rsid w:val="00E74AD7"/>
    <w:rsid w:val="00E7708F"/>
    <w:rsid w:val="00E80532"/>
    <w:rsid w:val="00E81674"/>
    <w:rsid w:val="00E830C6"/>
    <w:rsid w:val="00E9048F"/>
    <w:rsid w:val="00E94986"/>
    <w:rsid w:val="00E952AA"/>
    <w:rsid w:val="00E96774"/>
    <w:rsid w:val="00EA1436"/>
    <w:rsid w:val="00EA64F8"/>
    <w:rsid w:val="00EB5056"/>
    <w:rsid w:val="00EB5404"/>
    <w:rsid w:val="00EB6969"/>
    <w:rsid w:val="00EC218A"/>
    <w:rsid w:val="00EC5B75"/>
    <w:rsid w:val="00EC6CCF"/>
    <w:rsid w:val="00ED5DA4"/>
    <w:rsid w:val="00ED657A"/>
    <w:rsid w:val="00ED69BF"/>
    <w:rsid w:val="00EE30C6"/>
    <w:rsid w:val="00EE43E2"/>
    <w:rsid w:val="00EE4900"/>
    <w:rsid w:val="00EE7EC9"/>
    <w:rsid w:val="00EF0BEF"/>
    <w:rsid w:val="00EF1BE6"/>
    <w:rsid w:val="00F030D1"/>
    <w:rsid w:val="00F1070C"/>
    <w:rsid w:val="00F20944"/>
    <w:rsid w:val="00F20D2D"/>
    <w:rsid w:val="00F22806"/>
    <w:rsid w:val="00F23889"/>
    <w:rsid w:val="00F23E6D"/>
    <w:rsid w:val="00F24522"/>
    <w:rsid w:val="00F336E6"/>
    <w:rsid w:val="00F3370B"/>
    <w:rsid w:val="00F362B6"/>
    <w:rsid w:val="00F37FCC"/>
    <w:rsid w:val="00F40246"/>
    <w:rsid w:val="00F4158E"/>
    <w:rsid w:val="00F42B48"/>
    <w:rsid w:val="00F47006"/>
    <w:rsid w:val="00F4760F"/>
    <w:rsid w:val="00F477D9"/>
    <w:rsid w:val="00F47863"/>
    <w:rsid w:val="00F50233"/>
    <w:rsid w:val="00F51555"/>
    <w:rsid w:val="00F535EE"/>
    <w:rsid w:val="00F6086F"/>
    <w:rsid w:val="00F6088D"/>
    <w:rsid w:val="00F61E06"/>
    <w:rsid w:val="00F620C2"/>
    <w:rsid w:val="00F64FED"/>
    <w:rsid w:val="00F76208"/>
    <w:rsid w:val="00F8038D"/>
    <w:rsid w:val="00F815AC"/>
    <w:rsid w:val="00F913EB"/>
    <w:rsid w:val="00F92D1E"/>
    <w:rsid w:val="00FA0179"/>
    <w:rsid w:val="00FA22C6"/>
    <w:rsid w:val="00FB2B79"/>
    <w:rsid w:val="00FB309E"/>
    <w:rsid w:val="00FB3906"/>
    <w:rsid w:val="00FB6250"/>
    <w:rsid w:val="00FC2413"/>
    <w:rsid w:val="00FC33B1"/>
    <w:rsid w:val="00FD1332"/>
    <w:rsid w:val="00FD1DCA"/>
    <w:rsid w:val="00FE1EB6"/>
    <w:rsid w:val="00FE3A23"/>
    <w:rsid w:val="00FE45ED"/>
    <w:rsid w:val="00FE5E20"/>
    <w:rsid w:val="00FE6689"/>
    <w:rsid w:val="00FF3EC9"/>
    <w:rsid w:val="00FF4A2D"/>
    <w:rsid w:val="00FF4C05"/>
    <w:rsid w:val="00FF6009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0BFF4B-6458-42FF-BE5B-A7A3001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CF8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19BF"/>
    <w:pPr>
      <w:tabs>
        <w:tab w:val="left" w:pos="-1440"/>
        <w:tab w:val="left" w:pos="-72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</w:tabs>
      <w:suppressAutoHyphens/>
      <w:spacing w:after="240" w:line="276" w:lineRule="auto"/>
      <w:jc w:val="center"/>
      <w:outlineLvl w:val="0"/>
    </w:pPr>
    <w:rPr>
      <w:rFonts w:cs="Calibr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C19BF"/>
    <w:pPr>
      <w:keepNext/>
      <w:spacing w:before="480" w:after="240" w:line="276" w:lineRule="auto"/>
      <w:outlineLvl w:val="1"/>
    </w:pPr>
    <w:rPr>
      <w:rFonts w:eastAsia="Times New Roman" w:cs="Calibri"/>
      <w:b/>
      <w:bCs/>
      <w:sz w:val="28"/>
      <w:szCs w:val="24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9BF"/>
    <w:rPr>
      <w:rFonts w:cs="Calibri"/>
      <w:b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AB5AEF"/>
  </w:style>
  <w:style w:type="paragraph" w:styleId="Header">
    <w:name w:val="header"/>
    <w:basedOn w:val="Normal"/>
    <w:link w:val="HeaderChar"/>
    <w:uiPriority w:val="99"/>
    <w:rsid w:val="00D522A5"/>
    <w:pPr>
      <w:tabs>
        <w:tab w:val="center" w:pos="4680"/>
        <w:tab w:val="right" w:pos="9360"/>
      </w:tabs>
      <w:spacing w:after="0"/>
    </w:pPr>
    <w:rPr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22A5"/>
  </w:style>
  <w:style w:type="paragraph" w:styleId="Footer">
    <w:name w:val="footer"/>
    <w:basedOn w:val="Normal"/>
    <w:link w:val="FooterChar"/>
    <w:uiPriority w:val="99"/>
    <w:rsid w:val="00D522A5"/>
    <w:pPr>
      <w:tabs>
        <w:tab w:val="center" w:pos="4680"/>
        <w:tab w:val="right" w:pos="9360"/>
      </w:tabs>
      <w:spacing w:after="0"/>
    </w:pPr>
    <w:rPr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2A5"/>
  </w:style>
  <w:style w:type="paragraph" w:styleId="BalloonText">
    <w:name w:val="Balloon Text"/>
    <w:basedOn w:val="Normal"/>
    <w:link w:val="BalloonTextChar"/>
    <w:uiPriority w:val="99"/>
    <w:semiHidden/>
    <w:rsid w:val="00D522A5"/>
    <w:pPr>
      <w:spacing w:after="0"/>
    </w:pPr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link w:val="BalloonText"/>
    <w:uiPriority w:val="99"/>
    <w:semiHidden/>
    <w:locked/>
    <w:rsid w:val="00D522A5"/>
    <w:rPr>
      <w:rFonts w:ascii="Tahoma" w:hAnsi="Tahoma"/>
      <w:sz w:val="16"/>
    </w:rPr>
  </w:style>
  <w:style w:type="character" w:styleId="Strong">
    <w:name w:val="Strong"/>
    <w:uiPriority w:val="99"/>
    <w:qFormat/>
    <w:rsid w:val="00D522A5"/>
    <w:rPr>
      <w:rFonts w:cs="Times New Roman"/>
      <w:b/>
    </w:rPr>
  </w:style>
  <w:style w:type="character" w:styleId="Hyperlink">
    <w:name w:val="Hyperlink"/>
    <w:uiPriority w:val="99"/>
    <w:rsid w:val="00FB6250"/>
    <w:rPr>
      <w:rFonts w:cs="Times New Roman"/>
      <w:color w:val="0000FF"/>
      <w:u w:val="single"/>
    </w:rPr>
  </w:style>
  <w:style w:type="table" w:styleId="LightShading">
    <w:name w:val="Light Shading"/>
    <w:basedOn w:val="TableNormal"/>
    <w:uiPriority w:val="99"/>
    <w:rsid w:val="00380D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roductnametext">
    <w:name w:val="productnametext"/>
    <w:uiPriority w:val="99"/>
    <w:rsid w:val="00380D14"/>
  </w:style>
  <w:style w:type="character" w:styleId="CommentReference">
    <w:name w:val="annotation reference"/>
    <w:uiPriority w:val="99"/>
    <w:semiHidden/>
    <w:rsid w:val="00A4417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4417F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1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kern w:val="0"/>
      <w:sz w:val="22"/>
      <w:lang w:eastAsia="en-US"/>
    </w:rPr>
  </w:style>
  <w:style w:type="character" w:styleId="Emphasis">
    <w:name w:val="Emphasis"/>
    <w:uiPriority w:val="99"/>
    <w:qFormat/>
    <w:locked/>
    <w:rsid w:val="00FF4C05"/>
    <w:rPr>
      <w:rFonts w:cs="Times New Roman"/>
      <w:i/>
    </w:rPr>
  </w:style>
  <w:style w:type="character" w:customStyle="1" w:styleId="il">
    <w:name w:val="il"/>
    <w:uiPriority w:val="99"/>
    <w:rsid w:val="007B2960"/>
  </w:style>
  <w:style w:type="paragraph" w:customStyle="1" w:styleId="Default">
    <w:name w:val="Default"/>
    <w:uiPriority w:val="99"/>
    <w:rsid w:val="007B2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9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C9601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uiPriority w:val="99"/>
    <w:rsid w:val="00D205BB"/>
  </w:style>
  <w:style w:type="paragraph" w:styleId="BodyText">
    <w:name w:val="Body Text"/>
    <w:basedOn w:val="Normal"/>
    <w:link w:val="BodyTextChar"/>
    <w:uiPriority w:val="99"/>
    <w:rsid w:val="00431622"/>
    <w:pPr>
      <w:spacing w:after="120"/>
    </w:pPr>
    <w:rPr>
      <w:rFonts w:ascii="Times New Roman" w:hAnsi="Times New Roman"/>
      <w:sz w:val="20"/>
      <w:szCs w:val="20"/>
      <w:lang w:eastAsia="ko-KR"/>
    </w:rPr>
  </w:style>
  <w:style w:type="character" w:customStyle="1" w:styleId="BodyTextChar">
    <w:name w:val="Body Text Char"/>
    <w:link w:val="BodyText"/>
    <w:uiPriority w:val="99"/>
    <w:locked/>
    <w:rsid w:val="00431622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AE2156"/>
    <w:pPr>
      <w:spacing w:line="276" w:lineRule="auto"/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1F670D"/>
    <w:pPr>
      <w:spacing w:after="120"/>
    </w:pPr>
    <w:rPr>
      <w:sz w:val="16"/>
      <w:szCs w:val="16"/>
      <w:lang w:eastAsia="ko-KR"/>
    </w:rPr>
  </w:style>
  <w:style w:type="character" w:customStyle="1" w:styleId="BodyText3Char">
    <w:name w:val="Body Text 3 Char"/>
    <w:link w:val="BodyText3"/>
    <w:uiPriority w:val="99"/>
    <w:semiHidden/>
    <w:locked/>
    <w:rsid w:val="001F670D"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1F670D"/>
    <w:pPr>
      <w:spacing w:after="120"/>
      <w:ind w:left="360"/>
    </w:pPr>
    <w:rPr>
      <w:lang w:eastAsia="ko-KR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F670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1F670D"/>
    <w:pPr>
      <w:spacing w:after="120" w:line="480" w:lineRule="auto"/>
      <w:ind w:left="360"/>
    </w:pPr>
    <w:rPr>
      <w:lang w:eastAsia="ko-KR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F670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1F670D"/>
    <w:pPr>
      <w:spacing w:after="120"/>
      <w:ind w:left="360"/>
    </w:pPr>
    <w:rPr>
      <w:sz w:val="16"/>
      <w:szCs w:val="16"/>
      <w:lang w:eastAsia="ko-KR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1F670D"/>
    <w:rPr>
      <w:sz w:val="16"/>
    </w:rPr>
  </w:style>
  <w:style w:type="paragraph" w:customStyle="1" w:styleId="CM19">
    <w:name w:val="CM19"/>
    <w:basedOn w:val="Default"/>
    <w:next w:val="Default"/>
    <w:uiPriority w:val="99"/>
    <w:rsid w:val="00570264"/>
    <w:pPr>
      <w:widowControl w:val="0"/>
      <w:spacing w:after="313"/>
    </w:pPr>
    <w:rPr>
      <w:rFonts w:ascii="POMFM O+ Minion Pro" w:eastAsia="SimSun" w:hAnsi="POMFM O+ Minion Pro"/>
      <w:color w:val="auto"/>
      <w:lang w:eastAsia="zh-CN"/>
    </w:rPr>
  </w:style>
  <w:style w:type="character" w:customStyle="1" w:styleId="Heading2Char">
    <w:name w:val="Heading 2 Char"/>
    <w:basedOn w:val="DefaultParagraphFont"/>
    <w:link w:val="Heading2"/>
    <w:rsid w:val="009C19BF"/>
    <w:rPr>
      <w:rFonts w:eastAsia="Times New Roman" w:cs="Calibri"/>
      <w:b/>
      <w:bCs/>
      <w:sz w:val="28"/>
      <w:szCs w:val="24"/>
      <w:u w:val="single"/>
    </w:rPr>
  </w:style>
  <w:style w:type="paragraph" w:customStyle="1" w:styleId="DatedListing">
    <w:name w:val="Dated Listing"/>
    <w:basedOn w:val="Normal"/>
    <w:qFormat/>
    <w:rsid w:val="009C19BF"/>
    <w:pPr>
      <w:keepLines/>
      <w:spacing w:after="240" w:line="276" w:lineRule="auto"/>
      <w:ind w:left="3600" w:hanging="3600"/>
    </w:pPr>
    <w:rPr>
      <w:rFonts w:cs="Calibri"/>
      <w:sz w:val="24"/>
      <w:szCs w:val="24"/>
    </w:rPr>
  </w:style>
  <w:style w:type="paragraph" w:customStyle="1" w:styleId="PubListing">
    <w:name w:val="Pub Listing"/>
    <w:basedOn w:val="Normal"/>
    <w:qFormat/>
    <w:rsid w:val="009C19BF"/>
    <w:pPr>
      <w:keepLines/>
      <w:tabs>
        <w:tab w:val="left" w:pos="-1440"/>
        <w:tab w:val="left" w:pos="-840"/>
        <w:tab w:val="left" w:pos="360"/>
        <w:tab w:val="left" w:pos="1080"/>
        <w:tab w:val="left" w:pos="1440"/>
      </w:tabs>
      <w:suppressAutoHyphens/>
      <w:spacing w:line="276" w:lineRule="auto"/>
      <w:ind w:left="360" w:hanging="360"/>
    </w:pPr>
    <w:rPr>
      <w:rFonts w:cs="Calibri"/>
      <w:sz w:val="24"/>
      <w:szCs w:val="24"/>
    </w:rPr>
  </w:style>
  <w:style w:type="character" w:customStyle="1" w:styleId="A10">
    <w:name w:val="A10"/>
    <w:uiPriority w:val="99"/>
    <w:rsid w:val="00A2205C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36F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Ji-Yeon Kim Résumé</vt:lpstr>
    </vt:vector>
  </TitlesOfParts>
  <Company>Microsoft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Ji-Yeon Kim Résumé</dc:title>
  <dc:subject>Ji-Yeon Kim Résumé</dc:subject>
  <dc:creator>Ji-Yeon Kim;Center on the Family;University of Hawaiʻi at Mānoa</dc:creator>
  <cp:keywords>Ji-Yeon Kim; Resume; Résumé; CV; curriculum vitae; Education; Professional Experience; Honors; Awards; Publications; Grants; Presentations;</cp:keywords>
  <cp:lastModifiedBy>JKim</cp:lastModifiedBy>
  <cp:revision>13</cp:revision>
  <cp:lastPrinted>2013-05-25T01:41:00Z</cp:lastPrinted>
  <dcterms:created xsi:type="dcterms:W3CDTF">2021-11-29T23:35:00Z</dcterms:created>
  <dcterms:modified xsi:type="dcterms:W3CDTF">2021-12-16T00:59:00Z</dcterms:modified>
</cp:coreProperties>
</file>