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43CE" w14:textId="40397FE4" w:rsidR="00A22842" w:rsidRPr="001A3105" w:rsidRDefault="001C5D4F" w:rsidP="001A3105">
      <w:pPr>
        <w:pStyle w:val="NoSpacing"/>
        <w:jc w:val="center"/>
        <w:rPr>
          <w:sz w:val="20"/>
          <w:szCs w:val="20"/>
        </w:rPr>
      </w:pPr>
      <w:r>
        <w:rPr>
          <w:sz w:val="20"/>
          <w:szCs w:val="20"/>
        </w:rPr>
        <w:t>Miaoying Tian</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2586326B" w:rsidR="00925C55" w:rsidRPr="001A3105" w:rsidRDefault="00925C55" w:rsidP="00925C55">
      <w:pPr>
        <w:pStyle w:val="NoSpacing"/>
        <w:jc w:val="center"/>
        <w:rPr>
          <w:sz w:val="20"/>
          <w:szCs w:val="20"/>
        </w:rPr>
      </w:pPr>
      <w:r w:rsidRPr="001A3105">
        <w:rPr>
          <w:sz w:val="20"/>
          <w:szCs w:val="20"/>
        </w:rPr>
        <w:t>(</w:t>
      </w:r>
      <w:r w:rsidR="001C5D4F" w:rsidRPr="00FE41A9">
        <w:rPr>
          <w:rFonts w:cs="Arial"/>
        </w:rPr>
        <w:t>Department of Plant and Environmental Protection Sciences</w:t>
      </w:r>
      <w:r w:rsidRPr="001A3105">
        <w:rPr>
          <w:sz w:val="20"/>
          <w:szCs w:val="20"/>
        </w:rPr>
        <w:t>)</w:t>
      </w:r>
    </w:p>
    <w:p w14:paraId="0328D984" w14:textId="4F2D96CA"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1C5D4F">
        <w:rPr>
          <w:sz w:val="20"/>
          <w:szCs w:val="20"/>
        </w:rPr>
        <w:t>30</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1C5D4F">
        <w:rPr>
          <w:sz w:val="20"/>
          <w:szCs w:val="20"/>
        </w:rPr>
        <w:t>70</w:t>
      </w:r>
      <w:r w:rsidRPr="001A3105">
        <w:rPr>
          <w:sz w:val="20"/>
          <w:szCs w:val="20"/>
        </w:rPr>
        <w:t>%</w:t>
      </w:r>
      <w:r w:rsidR="00925C55">
        <w:rPr>
          <w:sz w:val="20"/>
          <w:szCs w:val="20"/>
        </w:rPr>
        <w:t xml:space="preserve"> </w:t>
      </w:r>
      <w:r w:rsidRPr="001A3105">
        <w:rPr>
          <w:sz w:val="20"/>
          <w:szCs w:val="20"/>
        </w:rPr>
        <w:t>R</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rsidRPr="001C5D4F" w14:paraId="71EC2EE1" w14:textId="77777777" w:rsidTr="003B3721">
        <w:tc>
          <w:tcPr>
            <w:tcW w:w="3116" w:type="dxa"/>
          </w:tcPr>
          <w:p w14:paraId="3FD0B6C2" w14:textId="130EC244" w:rsidR="00896D59" w:rsidRPr="001C5D4F" w:rsidRDefault="00896D59" w:rsidP="00925C55">
            <w:pPr>
              <w:pStyle w:val="BodyText"/>
              <w:tabs>
                <w:tab w:val="left" w:pos="2160"/>
                <w:tab w:val="left" w:pos="6120"/>
                <w:tab w:val="right" w:pos="9900"/>
              </w:tabs>
              <w:ind w:left="0"/>
              <w:rPr>
                <w:b/>
                <w:sz w:val="20"/>
                <w:szCs w:val="20"/>
                <w:u w:val="single"/>
              </w:rPr>
            </w:pPr>
            <w:r w:rsidRPr="001C5D4F">
              <w:rPr>
                <w:b/>
                <w:sz w:val="20"/>
                <w:szCs w:val="20"/>
                <w:u w:val="single"/>
              </w:rPr>
              <w:t>Degree</w:t>
            </w:r>
          </w:p>
        </w:tc>
        <w:tc>
          <w:tcPr>
            <w:tcW w:w="3117" w:type="dxa"/>
          </w:tcPr>
          <w:p w14:paraId="44FFF629" w14:textId="6FC79EB1" w:rsidR="00896D59" w:rsidRPr="001C5D4F" w:rsidRDefault="00896D59" w:rsidP="00925C55">
            <w:pPr>
              <w:pStyle w:val="BodyText"/>
              <w:tabs>
                <w:tab w:val="left" w:pos="2160"/>
                <w:tab w:val="left" w:pos="6120"/>
                <w:tab w:val="right" w:pos="9900"/>
              </w:tabs>
              <w:ind w:left="0"/>
              <w:rPr>
                <w:b/>
                <w:sz w:val="20"/>
                <w:szCs w:val="20"/>
                <w:u w:val="single"/>
              </w:rPr>
            </w:pPr>
            <w:r w:rsidRPr="001C5D4F">
              <w:rPr>
                <w:b/>
                <w:sz w:val="20"/>
                <w:szCs w:val="20"/>
                <w:u w:val="single"/>
              </w:rPr>
              <w:t>University</w:t>
            </w:r>
          </w:p>
        </w:tc>
        <w:tc>
          <w:tcPr>
            <w:tcW w:w="3117" w:type="dxa"/>
          </w:tcPr>
          <w:p w14:paraId="2A9359E3" w14:textId="6EDE15AC" w:rsidR="00896D59" w:rsidRPr="001C5D4F" w:rsidRDefault="00896D59" w:rsidP="00925C55">
            <w:pPr>
              <w:pStyle w:val="BodyText"/>
              <w:tabs>
                <w:tab w:val="left" w:pos="2160"/>
                <w:tab w:val="left" w:pos="6120"/>
                <w:tab w:val="right" w:pos="9900"/>
              </w:tabs>
              <w:ind w:left="0"/>
              <w:rPr>
                <w:b/>
                <w:sz w:val="20"/>
                <w:szCs w:val="20"/>
                <w:u w:val="single"/>
              </w:rPr>
            </w:pPr>
            <w:r w:rsidRPr="001C5D4F">
              <w:rPr>
                <w:b/>
                <w:sz w:val="20"/>
                <w:szCs w:val="20"/>
                <w:u w:val="single"/>
              </w:rPr>
              <w:t>Major</w:t>
            </w:r>
          </w:p>
        </w:tc>
      </w:tr>
      <w:tr w:rsidR="003B3721" w:rsidRPr="001C5D4F" w14:paraId="72C35A7F" w14:textId="77777777" w:rsidTr="003B3721">
        <w:tc>
          <w:tcPr>
            <w:tcW w:w="3116" w:type="dxa"/>
          </w:tcPr>
          <w:p w14:paraId="0CCF70A4" w14:textId="0AC07BE7" w:rsidR="00896D59" w:rsidRPr="001C5D4F" w:rsidRDefault="00896D59" w:rsidP="001C5D4F">
            <w:pPr>
              <w:pStyle w:val="BodyText"/>
              <w:tabs>
                <w:tab w:val="left" w:pos="2160"/>
                <w:tab w:val="left" w:pos="6120"/>
                <w:tab w:val="right" w:pos="9900"/>
              </w:tabs>
              <w:ind w:left="0"/>
              <w:rPr>
                <w:bCs/>
                <w:sz w:val="20"/>
                <w:szCs w:val="20"/>
              </w:rPr>
            </w:pPr>
            <w:r w:rsidRPr="001C5D4F">
              <w:rPr>
                <w:bCs/>
                <w:sz w:val="20"/>
                <w:szCs w:val="20"/>
              </w:rPr>
              <w:t>Bachelors</w:t>
            </w:r>
            <w:r w:rsidR="001C5D4F" w:rsidRPr="001C5D4F">
              <w:rPr>
                <w:bCs/>
                <w:sz w:val="20"/>
                <w:szCs w:val="20"/>
              </w:rPr>
              <w:t xml:space="preserve"> </w:t>
            </w:r>
          </w:p>
        </w:tc>
        <w:tc>
          <w:tcPr>
            <w:tcW w:w="3117" w:type="dxa"/>
          </w:tcPr>
          <w:p w14:paraId="0D2103A5" w14:textId="4FF78EBF" w:rsidR="00896D59" w:rsidRPr="001C5D4F" w:rsidRDefault="001C5D4F" w:rsidP="00940E10">
            <w:pPr>
              <w:pStyle w:val="BodyText"/>
              <w:tabs>
                <w:tab w:val="left" w:pos="2160"/>
                <w:tab w:val="left" w:pos="6120"/>
                <w:tab w:val="right" w:pos="9900"/>
              </w:tabs>
              <w:ind w:left="0"/>
              <w:rPr>
                <w:bCs/>
                <w:sz w:val="20"/>
                <w:szCs w:val="20"/>
              </w:rPr>
            </w:pPr>
            <w:r w:rsidRPr="001C5D4F">
              <w:rPr>
                <w:bCs/>
                <w:sz w:val="20"/>
                <w:szCs w:val="20"/>
              </w:rPr>
              <w:t>Agricultural University of Hebei</w:t>
            </w:r>
          </w:p>
        </w:tc>
        <w:tc>
          <w:tcPr>
            <w:tcW w:w="3117" w:type="dxa"/>
          </w:tcPr>
          <w:p w14:paraId="46959008" w14:textId="672C0B7A" w:rsidR="00896D59" w:rsidRPr="001C5D4F" w:rsidRDefault="001C5D4F" w:rsidP="00925C55">
            <w:pPr>
              <w:pStyle w:val="BodyText"/>
              <w:tabs>
                <w:tab w:val="left" w:pos="2160"/>
                <w:tab w:val="left" w:pos="6120"/>
                <w:tab w:val="right" w:pos="9900"/>
              </w:tabs>
              <w:ind w:left="0"/>
              <w:rPr>
                <w:bCs/>
                <w:sz w:val="20"/>
                <w:szCs w:val="20"/>
              </w:rPr>
            </w:pPr>
            <w:r w:rsidRPr="001C5D4F">
              <w:rPr>
                <w:bCs/>
                <w:sz w:val="20"/>
                <w:szCs w:val="20"/>
              </w:rPr>
              <w:t>Plant Protection</w:t>
            </w:r>
          </w:p>
        </w:tc>
      </w:tr>
      <w:tr w:rsidR="003B3721" w:rsidRPr="001C5D4F" w14:paraId="0C421E5F" w14:textId="77777777" w:rsidTr="003B3721">
        <w:tc>
          <w:tcPr>
            <w:tcW w:w="3116" w:type="dxa"/>
          </w:tcPr>
          <w:p w14:paraId="4DCF66C5" w14:textId="2D8223F3" w:rsidR="00896D59" w:rsidRPr="001C5D4F" w:rsidRDefault="00896D59" w:rsidP="00925C55">
            <w:pPr>
              <w:pStyle w:val="BodyText"/>
              <w:tabs>
                <w:tab w:val="left" w:pos="2160"/>
                <w:tab w:val="left" w:pos="6120"/>
                <w:tab w:val="right" w:pos="9900"/>
              </w:tabs>
              <w:ind w:left="0"/>
              <w:rPr>
                <w:bCs/>
                <w:sz w:val="20"/>
                <w:szCs w:val="20"/>
              </w:rPr>
            </w:pPr>
            <w:r w:rsidRPr="001C5D4F">
              <w:rPr>
                <w:bCs/>
                <w:sz w:val="20"/>
                <w:szCs w:val="20"/>
              </w:rPr>
              <w:t>Masters</w:t>
            </w:r>
          </w:p>
        </w:tc>
        <w:tc>
          <w:tcPr>
            <w:tcW w:w="3117" w:type="dxa"/>
          </w:tcPr>
          <w:p w14:paraId="28A682C3" w14:textId="65D52D98" w:rsidR="00896D59" w:rsidRPr="001C5D4F" w:rsidRDefault="001C5D4F" w:rsidP="00925C55">
            <w:pPr>
              <w:pStyle w:val="BodyText"/>
              <w:tabs>
                <w:tab w:val="left" w:pos="2160"/>
                <w:tab w:val="left" w:pos="6120"/>
                <w:tab w:val="right" w:pos="9900"/>
              </w:tabs>
              <w:ind w:left="0"/>
              <w:rPr>
                <w:bCs/>
                <w:sz w:val="20"/>
                <w:szCs w:val="20"/>
              </w:rPr>
            </w:pPr>
            <w:r w:rsidRPr="001C5D4F">
              <w:rPr>
                <w:color w:val="000000"/>
                <w:sz w:val="20"/>
                <w:szCs w:val="20"/>
              </w:rPr>
              <w:t>Chinese Academy of Agricultural Sciences</w:t>
            </w:r>
          </w:p>
        </w:tc>
        <w:tc>
          <w:tcPr>
            <w:tcW w:w="3117" w:type="dxa"/>
          </w:tcPr>
          <w:p w14:paraId="16F33B99" w14:textId="3E43029A" w:rsidR="00896D59" w:rsidRPr="001C5D4F" w:rsidRDefault="001C5D4F" w:rsidP="00925C55">
            <w:pPr>
              <w:pStyle w:val="BodyText"/>
              <w:tabs>
                <w:tab w:val="left" w:pos="2160"/>
                <w:tab w:val="left" w:pos="6120"/>
                <w:tab w:val="right" w:pos="9900"/>
              </w:tabs>
              <w:ind w:left="0"/>
              <w:rPr>
                <w:bCs/>
                <w:sz w:val="20"/>
                <w:szCs w:val="20"/>
              </w:rPr>
            </w:pPr>
            <w:r w:rsidRPr="001C5D4F">
              <w:rPr>
                <w:bCs/>
                <w:sz w:val="20"/>
                <w:szCs w:val="20"/>
              </w:rPr>
              <w:t>Plant Pathology</w:t>
            </w:r>
          </w:p>
        </w:tc>
      </w:tr>
      <w:tr w:rsidR="003B3721" w:rsidRPr="001C5D4F" w14:paraId="0CA7E18F" w14:textId="77777777" w:rsidTr="003B3721">
        <w:tc>
          <w:tcPr>
            <w:tcW w:w="3116" w:type="dxa"/>
          </w:tcPr>
          <w:p w14:paraId="78F79DFC" w14:textId="03688320" w:rsidR="00896D59" w:rsidRPr="001C5D4F" w:rsidRDefault="00896D59" w:rsidP="00925C55">
            <w:pPr>
              <w:pStyle w:val="BodyText"/>
              <w:tabs>
                <w:tab w:val="left" w:pos="2160"/>
                <w:tab w:val="left" w:pos="6120"/>
                <w:tab w:val="right" w:pos="9900"/>
              </w:tabs>
              <w:ind w:left="0"/>
              <w:rPr>
                <w:bCs/>
                <w:sz w:val="20"/>
                <w:szCs w:val="20"/>
              </w:rPr>
            </w:pPr>
            <w:r w:rsidRPr="001C5D4F">
              <w:rPr>
                <w:bCs/>
                <w:sz w:val="20"/>
                <w:szCs w:val="20"/>
              </w:rPr>
              <w:t>PhD</w:t>
            </w:r>
          </w:p>
        </w:tc>
        <w:tc>
          <w:tcPr>
            <w:tcW w:w="3117" w:type="dxa"/>
          </w:tcPr>
          <w:p w14:paraId="4E74C5DB" w14:textId="27308D03" w:rsidR="00896D59" w:rsidRPr="001C5D4F" w:rsidRDefault="001C5D4F" w:rsidP="00925C55">
            <w:pPr>
              <w:pStyle w:val="BodyText"/>
              <w:tabs>
                <w:tab w:val="left" w:pos="2160"/>
                <w:tab w:val="left" w:pos="6120"/>
                <w:tab w:val="right" w:pos="9900"/>
              </w:tabs>
              <w:ind w:left="0"/>
              <w:rPr>
                <w:bCs/>
                <w:sz w:val="20"/>
                <w:szCs w:val="20"/>
              </w:rPr>
            </w:pPr>
            <w:r w:rsidRPr="001C5D4F">
              <w:rPr>
                <w:color w:val="000000"/>
                <w:sz w:val="20"/>
                <w:szCs w:val="20"/>
              </w:rPr>
              <w:t>The Ohio State University</w:t>
            </w:r>
          </w:p>
        </w:tc>
        <w:tc>
          <w:tcPr>
            <w:tcW w:w="3117" w:type="dxa"/>
          </w:tcPr>
          <w:p w14:paraId="70D73F64" w14:textId="0C9E6603" w:rsidR="00896D59" w:rsidRPr="001C5D4F" w:rsidRDefault="001C5D4F" w:rsidP="00925C55">
            <w:pPr>
              <w:pStyle w:val="BodyText"/>
              <w:tabs>
                <w:tab w:val="left" w:pos="2160"/>
                <w:tab w:val="left" w:pos="6120"/>
                <w:tab w:val="right" w:pos="9900"/>
              </w:tabs>
              <w:ind w:left="0"/>
              <w:rPr>
                <w:bCs/>
                <w:sz w:val="20"/>
                <w:szCs w:val="20"/>
              </w:rPr>
            </w:pPr>
            <w:r w:rsidRPr="001C5D4F">
              <w:rPr>
                <w:bCs/>
                <w:sz w:val="20"/>
                <w:szCs w:val="20"/>
              </w:rPr>
              <w:t>Plant Pathology</w:t>
            </w:r>
          </w:p>
        </w:tc>
      </w:tr>
    </w:tbl>
    <w:p w14:paraId="35FDB5E7" w14:textId="77777777" w:rsidR="00A30175" w:rsidRPr="00A30175" w:rsidRDefault="00A30175" w:rsidP="00A30175">
      <w:pPr>
        <w:pStyle w:val="BodyText"/>
        <w:spacing w:before="240"/>
        <w:ind w:left="0"/>
        <w:rPr>
          <w:b/>
          <w:iCs/>
          <w:sz w:val="20"/>
          <w:szCs w:val="20"/>
        </w:rPr>
      </w:pPr>
      <w:r w:rsidRPr="001C5D4F">
        <w:rPr>
          <w:b/>
          <w:iCs/>
          <w:sz w:val="20"/>
          <w:szCs w:val="20"/>
          <w:u w:val="single"/>
        </w:rPr>
        <w:t>Lifetime</w:t>
      </w:r>
      <w:r w:rsidRPr="00A30175">
        <w:rPr>
          <w:b/>
          <w:iCs/>
          <w:sz w:val="20"/>
          <w:szCs w:val="20"/>
          <w:u w:val="single"/>
        </w:rPr>
        <w:t xml:space="preserve"> and Fellow Achievement Awards</w:t>
      </w:r>
      <w:r w:rsidRPr="00A30175">
        <w:rPr>
          <w:b/>
          <w:iCs/>
          <w:sz w:val="20"/>
          <w:szCs w:val="20"/>
        </w:rPr>
        <w:t xml:space="preserve"> (peer nominated and endorsed national and International-important for those without accreditation that is peer nominated and endorsed, recognized) </w:t>
      </w:r>
    </w:p>
    <w:p w14:paraId="60DC3167" w14:textId="77777777" w:rsidR="00A30175" w:rsidRDefault="00A30175" w:rsidP="001A3105">
      <w:pPr>
        <w:pStyle w:val="BodyText"/>
        <w:spacing w:before="240"/>
        <w:ind w:left="0"/>
        <w:rPr>
          <w:b/>
          <w:sz w:val="20"/>
          <w:szCs w:val="20"/>
        </w:rPr>
      </w:pPr>
    </w:p>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5D739D32" w14:textId="77777777" w:rsidTr="003B3721">
        <w:tc>
          <w:tcPr>
            <w:tcW w:w="3116" w:type="dxa"/>
          </w:tcPr>
          <w:p w14:paraId="1D7225A8" w14:textId="11365F48" w:rsidR="00896D59" w:rsidRPr="00896D59" w:rsidRDefault="00896D59" w:rsidP="0024610E">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14:paraId="6EBDAA4B" w14:textId="77777777" w:rsidTr="003B3721">
        <w:tc>
          <w:tcPr>
            <w:tcW w:w="3116" w:type="dxa"/>
          </w:tcPr>
          <w:p w14:paraId="443D336B" w14:textId="45495AA2" w:rsidR="00896D59" w:rsidRPr="00A35F25" w:rsidRDefault="000C13D5" w:rsidP="0024610E">
            <w:pPr>
              <w:pStyle w:val="BodyText"/>
              <w:tabs>
                <w:tab w:val="left" w:pos="2160"/>
                <w:tab w:val="left" w:pos="6120"/>
                <w:tab w:val="right" w:pos="9900"/>
              </w:tabs>
              <w:ind w:left="0"/>
              <w:rPr>
                <w:bCs/>
                <w:sz w:val="20"/>
                <w:szCs w:val="20"/>
              </w:rPr>
            </w:pPr>
            <w:r w:rsidRPr="00A35F25">
              <w:rPr>
                <w:bCs/>
                <w:sz w:val="20"/>
                <w:szCs w:val="20"/>
              </w:rPr>
              <w:t>Associate Researcher</w:t>
            </w:r>
          </w:p>
          <w:p w14:paraId="3F3101AC" w14:textId="77777777" w:rsidR="000C13D5" w:rsidRPr="00A35F25" w:rsidRDefault="000C13D5" w:rsidP="0024610E">
            <w:pPr>
              <w:pStyle w:val="BodyText"/>
              <w:tabs>
                <w:tab w:val="left" w:pos="2160"/>
                <w:tab w:val="left" w:pos="6120"/>
                <w:tab w:val="right" w:pos="9900"/>
              </w:tabs>
              <w:ind w:left="0"/>
              <w:rPr>
                <w:bCs/>
                <w:sz w:val="20"/>
                <w:szCs w:val="20"/>
              </w:rPr>
            </w:pPr>
            <w:r w:rsidRPr="00A35F25">
              <w:rPr>
                <w:bCs/>
                <w:sz w:val="20"/>
                <w:szCs w:val="20"/>
              </w:rPr>
              <w:t>Assistant Researcher</w:t>
            </w:r>
          </w:p>
          <w:p w14:paraId="5619F05C" w14:textId="1AC3C93E" w:rsidR="000C13D5" w:rsidRPr="00A35F25" w:rsidRDefault="000C13D5" w:rsidP="0024610E">
            <w:pPr>
              <w:pStyle w:val="BodyText"/>
              <w:tabs>
                <w:tab w:val="left" w:pos="2160"/>
                <w:tab w:val="left" w:pos="6120"/>
                <w:tab w:val="right" w:pos="9900"/>
              </w:tabs>
              <w:ind w:left="0"/>
              <w:rPr>
                <w:bCs/>
                <w:sz w:val="20"/>
                <w:szCs w:val="20"/>
              </w:rPr>
            </w:pPr>
            <w:r w:rsidRPr="00A35F25">
              <w:rPr>
                <w:bCs/>
                <w:sz w:val="20"/>
                <w:szCs w:val="20"/>
              </w:rPr>
              <w:t>(Senior) Research Associate</w:t>
            </w:r>
          </w:p>
          <w:p w14:paraId="01A6F9A1" w14:textId="77777777" w:rsidR="000C13D5" w:rsidRPr="00A35F25" w:rsidRDefault="000C13D5" w:rsidP="0024610E">
            <w:pPr>
              <w:pStyle w:val="BodyText"/>
              <w:tabs>
                <w:tab w:val="left" w:pos="2160"/>
                <w:tab w:val="left" w:pos="6120"/>
                <w:tab w:val="right" w:pos="9900"/>
              </w:tabs>
              <w:ind w:left="0"/>
              <w:rPr>
                <w:bCs/>
                <w:sz w:val="20"/>
                <w:szCs w:val="20"/>
              </w:rPr>
            </w:pPr>
            <w:r w:rsidRPr="00A35F25">
              <w:rPr>
                <w:bCs/>
                <w:sz w:val="20"/>
                <w:szCs w:val="20"/>
              </w:rPr>
              <w:t>Postdoctoral Associate</w:t>
            </w:r>
          </w:p>
          <w:p w14:paraId="7DC33807" w14:textId="2A26C20F" w:rsidR="000C13D5" w:rsidRPr="00A35F25" w:rsidRDefault="000C13D5" w:rsidP="0024610E">
            <w:pPr>
              <w:pStyle w:val="BodyText"/>
              <w:tabs>
                <w:tab w:val="left" w:pos="2160"/>
                <w:tab w:val="left" w:pos="6120"/>
                <w:tab w:val="right" w:pos="9900"/>
              </w:tabs>
              <w:ind w:left="0"/>
              <w:rPr>
                <w:bCs/>
                <w:sz w:val="20"/>
                <w:szCs w:val="20"/>
              </w:rPr>
            </w:pPr>
            <w:r w:rsidRPr="00A35F25">
              <w:rPr>
                <w:bCs/>
                <w:sz w:val="20"/>
                <w:szCs w:val="20"/>
              </w:rPr>
              <w:t>Postdoctoral Associate</w:t>
            </w:r>
          </w:p>
          <w:p w14:paraId="3762735D" w14:textId="3A9A2AF5" w:rsidR="000C13D5" w:rsidRPr="00896D59" w:rsidRDefault="000C13D5" w:rsidP="0024610E">
            <w:pPr>
              <w:pStyle w:val="BodyText"/>
              <w:tabs>
                <w:tab w:val="left" w:pos="2160"/>
                <w:tab w:val="left" w:pos="6120"/>
                <w:tab w:val="right" w:pos="9900"/>
              </w:tabs>
              <w:ind w:left="0"/>
              <w:rPr>
                <w:bCs/>
                <w:sz w:val="20"/>
                <w:szCs w:val="20"/>
                <w:highlight w:val="yellow"/>
              </w:rPr>
            </w:pPr>
          </w:p>
        </w:tc>
        <w:tc>
          <w:tcPr>
            <w:tcW w:w="3117" w:type="dxa"/>
          </w:tcPr>
          <w:p w14:paraId="1DDBD31F" w14:textId="77777777" w:rsidR="00896D59" w:rsidRDefault="000C13D5" w:rsidP="00896D59">
            <w:pPr>
              <w:pStyle w:val="BodyText"/>
              <w:tabs>
                <w:tab w:val="left" w:pos="2160"/>
                <w:tab w:val="left" w:pos="6120"/>
                <w:tab w:val="right" w:pos="9900"/>
              </w:tabs>
              <w:ind w:left="0"/>
              <w:rPr>
                <w:bCs/>
                <w:sz w:val="20"/>
                <w:szCs w:val="20"/>
              </w:rPr>
            </w:pPr>
            <w:r>
              <w:rPr>
                <w:bCs/>
                <w:sz w:val="20"/>
                <w:szCs w:val="20"/>
              </w:rPr>
              <w:t>University of Hawaii at Manoa</w:t>
            </w:r>
          </w:p>
          <w:p w14:paraId="153F140C" w14:textId="4B45E0CC" w:rsidR="000C13D5" w:rsidRDefault="000C13D5" w:rsidP="00896D59">
            <w:pPr>
              <w:pStyle w:val="BodyText"/>
              <w:tabs>
                <w:tab w:val="left" w:pos="2160"/>
                <w:tab w:val="left" w:pos="6120"/>
                <w:tab w:val="right" w:pos="9900"/>
              </w:tabs>
              <w:ind w:left="0"/>
              <w:rPr>
                <w:bCs/>
                <w:sz w:val="20"/>
                <w:szCs w:val="20"/>
              </w:rPr>
            </w:pPr>
            <w:r>
              <w:rPr>
                <w:bCs/>
                <w:sz w:val="20"/>
                <w:szCs w:val="20"/>
              </w:rPr>
              <w:t xml:space="preserve">University of Hawaii at Manoa                 </w:t>
            </w:r>
          </w:p>
          <w:p w14:paraId="57091336" w14:textId="77777777" w:rsidR="000C13D5" w:rsidRDefault="000C13D5" w:rsidP="000C13D5">
            <w:pPr>
              <w:pStyle w:val="BodyText"/>
              <w:tabs>
                <w:tab w:val="left" w:pos="2160"/>
                <w:tab w:val="left" w:pos="6120"/>
                <w:tab w:val="right" w:pos="9900"/>
              </w:tabs>
              <w:ind w:left="0"/>
              <w:rPr>
                <w:sz w:val="20"/>
                <w:szCs w:val="20"/>
              </w:rPr>
            </w:pPr>
            <w:r>
              <w:rPr>
                <w:sz w:val="20"/>
                <w:szCs w:val="20"/>
              </w:rPr>
              <w:t xml:space="preserve">Boyce Thompson Institute </w:t>
            </w:r>
          </w:p>
          <w:p w14:paraId="1232F023" w14:textId="77777777" w:rsidR="000C13D5" w:rsidRDefault="000C13D5" w:rsidP="000C13D5">
            <w:pPr>
              <w:pStyle w:val="BodyText"/>
              <w:tabs>
                <w:tab w:val="left" w:pos="2160"/>
                <w:tab w:val="left" w:pos="6120"/>
                <w:tab w:val="right" w:pos="9900"/>
              </w:tabs>
              <w:ind w:left="0"/>
              <w:rPr>
                <w:sz w:val="20"/>
                <w:szCs w:val="20"/>
              </w:rPr>
            </w:pPr>
            <w:r>
              <w:rPr>
                <w:sz w:val="20"/>
                <w:szCs w:val="20"/>
              </w:rPr>
              <w:t>Michigan State University</w:t>
            </w:r>
          </w:p>
          <w:p w14:paraId="56F07559" w14:textId="10C49731" w:rsidR="000C13D5" w:rsidRPr="000C13D5" w:rsidRDefault="000C13D5" w:rsidP="000C13D5">
            <w:pPr>
              <w:pStyle w:val="BodyText"/>
              <w:tabs>
                <w:tab w:val="left" w:pos="2160"/>
                <w:tab w:val="left" w:pos="6120"/>
                <w:tab w:val="right" w:pos="9900"/>
              </w:tabs>
              <w:ind w:left="0"/>
              <w:rPr>
                <w:bCs/>
                <w:sz w:val="20"/>
                <w:szCs w:val="20"/>
              </w:rPr>
            </w:pPr>
            <w:r>
              <w:rPr>
                <w:sz w:val="20"/>
                <w:szCs w:val="20"/>
              </w:rPr>
              <w:t>Boyce Thompson Institute</w:t>
            </w:r>
          </w:p>
        </w:tc>
        <w:tc>
          <w:tcPr>
            <w:tcW w:w="3117" w:type="dxa"/>
          </w:tcPr>
          <w:p w14:paraId="27C17DB5" w14:textId="77777777" w:rsidR="00896D59" w:rsidRDefault="0024610E" w:rsidP="00896D59">
            <w:pPr>
              <w:pStyle w:val="BodyText"/>
              <w:tabs>
                <w:tab w:val="left" w:pos="2160"/>
                <w:tab w:val="left" w:pos="6120"/>
                <w:tab w:val="right" w:pos="9900"/>
              </w:tabs>
              <w:ind w:left="0"/>
              <w:jc w:val="right"/>
              <w:rPr>
                <w:bCs/>
                <w:sz w:val="20"/>
                <w:szCs w:val="20"/>
              </w:rPr>
            </w:pPr>
            <w:r>
              <w:rPr>
                <w:bCs/>
                <w:sz w:val="20"/>
                <w:szCs w:val="20"/>
              </w:rPr>
              <w:t>08/01/2019</w:t>
            </w:r>
          </w:p>
          <w:p w14:paraId="368EE409" w14:textId="77777777" w:rsidR="0024610E" w:rsidRDefault="0024610E" w:rsidP="00896D59">
            <w:pPr>
              <w:pStyle w:val="BodyText"/>
              <w:tabs>
                <w:tab w:val="left" w:pos="2160"/>
                <w:tab w:val="left" w:pos="6120"/>
                <w:tab w:val="right" w:pos="9900"/>
              </w:tabs>
              <w:ind w:left="0"/>
              <w:jc w:val="right"/>
              <w:rPr>
                <w:bCs/>
                <w:sz w:val="20"/>
                <w:szCs w:val="20"/>
              </w:rPr>
            </w:pPr>
            <w:r>
              <w:rPr>
                <w:bCs/>
                <w:sz w:val="20"/>
                <w:szCs w:val="20"/>
              </w:rPr>
              <w:t>01/02/2014</w:t>
            </w:r>
          </w:p>
          <w:p w14:paraId="7A36DB84" w14:textId="77777777" w:rsidR="0024610E" w:rsidRDefault="0024610E" w:rsidP="00896D59">
            <w:pPr>
              <w:pStyle w:val="BodyText"/>
              <w:tabs>
                <w:tab w:val="left" w:pos="2160"/>
                <w:tab w:val="left" w:pos="6120"/>
                <w:tab w:val="right" w:pos="9900"/>
              </w:tabs>
              <w:ind w:left="0"/>
              <w:jc w:val="right"/>
              <w:rPr>
                <w:bCs/>
                <w:sz w:val="20"/>
                <w:szCs w:val="20"/>
              </w:rPr>
            </w:pPr>
            <w:r>
              <w:rPr>
                <w:bCs/>
                <w:sz w:val="20"/>
                <w:szCs w:val="20"/>
              </w:rPr>
              <w:t>04/2009</w:t>
            </w:r>
          </w:p>
          <w:p w14:paraId="4866E6FC" w14:textId="77777777" w:rsidR="0024610E" w:rsidRDefault="00A35F25" w:rsidP="00896D59">
            <w:pPr>
              <w:pStyle w:val="BodyText"/>
              <w:tabs>
                <w:tab w:val="left" w:pos="2160"/>
                <w:tab w:val="left" w:pos="6120"/>
                <w:tab w:val="right" w:pos="9900"/>
              </w:tabs>
              <w:ind w:left="0"/>
              <w:jc w:val="right"/>
              <w:rPr>
                <w:bCs/>
                <w:sz w:val="20"/>
                <w:szCs w:val="20"/>
              </w:rPr>
            </w:pPr>
            <w:r>
              <w:rPr>
                <w:bCs/>
                <w:sz w:val="20"/>
                <w:szCs w:val="20"/>
              </w:rPr>
              <w:t>04/2006</w:t>
            </w:r>
          </w:p>
          <w:p w14:paraId="61D2CADF" w14:textId="6CBE0B9B" w:rsidR="00A35F25" w:rsidRDefault="00A35F25" w:rsidP="00896D59">
            <w:pPr>
              <w:pStyle w:val="BodyText"/>
              <w:tabs>
                <w:tab w:val="left" w:pos="2160"/>
                <w:tab w:val="left" w:pos="6120"/>
                <w:tab w:val="right" w:pos="9900"/>
              </w:tabs>
              <w:ind w:left="0"/>
              <w:jc w:val="right"/>
              <w:rPr>
                <w:bCs/>
                <w:sz w:val="20"/>
                <w:szCs w:val="20"/>
              </w:rPr>
            </w:pPr>
            <w:r>
              <w:rPr>
                <w:bCs/>
                <w:sz w:val="20"/>
                <w:szCs w:val="20"/>
              </w:rPr>
              <w:t>04/2005</w:t>
            </w:r>
          </w:p>
        </w:tc>
      </w:tr>
    </w:tbl>
    <w:p w14:paraId="331B359E" w14:textId="2EB83B0C"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Default="00A22842" w:rsidP="001A3105">
      <w:pPr>
        <w:pStyle w:val="BodyText"/>
        <w:tabs>
          <w:tab w:val="left" w:pos="2880"/>
          <w:tab w:val="left" w:pos="4680"/>
          <w:tab w:val="left" w:pos="7200"/>
          <w:tab w:val="right" w:pos="9900"/>
        </w:tabs>
        <w:ind w:left="0"/>
        <w:rPr>
          <w:sz w:val="20"/>
          <w:szCs w:val="20"/>
          <w:u w:val="single"/>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479FB5F9" w14:textId="77777777" w:rsidR="0059760B" w:rsidRPr="0059760B" w:rsidRDefault="0059760B" w:rsidP="0059760B">
      <w:pPr>
        <w:pStyle w:val="Default"/>
        <w:numPr>
          <w:ilvl w:val="0"/>
          <w:numId w:val="1"/>
        </w:numPr>
        <w:tabs>
          <w:tab w:val="left" w:pos="270"/>
        </w:tabs>
        <w:ind w:left="360"/>
        <w:rPr>
          <w:sz w:val="20"/>
          <w:szCs w:val="20"/>
        </w:rPr>
      </w:pPr>
      <w:r w:rsidRPr="0059760B">
        <w:rPr>
          <w:sz w:val="20"/>
          <w:szCs w:val="20"/>
        </w:rPr>
        <w:t>PEPS/TPSS 371 Genetics: Theory to Application, 3 credits (yearly, since 2014)</w:t>
      </w:r>
    </w:p>
    <w:p w14:paraId="5514FEA0" w14:textId="77777777" w:rsidR="0059760B" w:rsidRPr="0059760B" w:rsidRDefault="0059760B" w:rsidP="0059760B">
      <w:pPr>
        <w:pStyle w:val="Default"/>
        <w:numPr>
          <w:ilvl w:val="0"/>
          <w:numId w:val="1"/>
        </w:numPr>
        <w:tabs>
          <w:tab w:val="left" w:pos="270"/>
        </w:tabs>
        <w:ind w:left="360"/>
        <w:rPr>
          <w:sz w:val="20"/>
          <w:szCs w:val="20"/>
        </w:rPr>
      </w:pPr>
      <w:r w:rsidRPr="0059760B">
        <w:rPr>
          <w:sz w:val="20"/>
          <w:szCs w:val="20"/>
        </w:rPr>
        <w:t>PEPS/MBBE 652 Molecular Plant-Fungal Interactions, 3 credits (every 2 years, since 2015)</w:t>
      </w:r>
    </w:p>
    <w:p w14:paraId="217932EB" w14:textId="77777777" w:rsidR="0059760B" w:rsidRPr="0059760B" w:rsidRDefault="0059760B" w:rsidP="0059760B">
      <w:pPr>
        <w:pStyle w:val="Default"/>
        <w:numPr>
          <w:ilvl w:val="0"/>
          <w:numId w:val="1"/>
        </w:numPr>
        <w:tabs>
          <w:tab w:val="left" w:pos="270"/>
        </w:tabs>
        <w:ind w:left="270" w:hanging="270"/>
        <w:rPr>
          <w:sz w:val="20"/>
          <w:szCs w:val="20"/>
        </w:rPr>
      </w:pPr>
      <w:r w:rsidRPr="0059760B">
        <w:rPr>
          <w:sz w:val="20"/>
          <w:szCs w:val="20"/>
        </w:rPr>
        <w:t>PEPS 605 Biology of Plant Pathogens: Fungi and Nematodes (Fungi section, 2 credits) (yearly, since 2017)</w:t>
      </w:r>
    </w:p>
    <w:p w14:paraId="41A31F56" w14:textId="77777777" w:rsidR="0059760B" w:rsidRPr="0059760B" w:rsidRDefault="0059760B" w:rsidP="0059760B">
      <w:pPr>
        <w:pStyle w:val="Default"/>
        <w:numPr>
          <w:ilvl w:val="0"/>
          <w:numId w:val="1"/>
        </w:numPr>
        <w:tabs>
          <w:tab w:val="left" w:pos="270"/>
        </w:tabs>
        <w:ind w:left="360"/>
        <w:rPr>
          <w:sz w:val="20"/>
          <w:szCs w:val="20"/>
        </w:rPr>
      </w:pPr>
      <w:r w:rsidRPr="0059760B">
        <w:rPr>
          <w:sz w:val="20"/>
          <w:szCs w:val="20"/>
        </w:rPr>
        <w:t>PEPS 600 Seminar in Plant Pathology (in rotation, 2014 and 2019)</w:t>
      </w:r>
    </w:p>
    <w:p w14:paraId="59986D23" w14:textId="2870A498" w:rsidR="0059760B" w:rsidRPr="0059760B" w:rsidRDefault="0059760B" w:rsidP="0059760B">
      <w:pPr>
        <w:pStyle w:val="Default"/>
        <w:numPr>
          <w:ilvl w:val="0"/>
          <w:numId w:val="1"/>
        </w:numPr>
        <w:tabs>
          <w:tab w:val="left" w:pos="270"/>
        </w:tabs>
        <w:spacing w:after="240"/>
        <w:ind w:left="360"/>
        <w:rPr>
          <w:sz w:val="20"/>
          <w:szCs w:val="20"/>
        </w:rPr>
      </w:pPr>
      <w:r w:rsidRPr="0059760B">
        <w:rPr>
          <w:sz w:val="20"/>
          <w:szCs w:val="20"/>
        </w:rPr>
        <w:t>PEPS 499 and 699 Direct Research for Undergraduate and Graduate Students (all semesters)</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77777777" w:rsidR="00A22842" w:rsidRPr="001A3105" w:rsidRDefault="00A22842" w:rsidP="001A3105">
      <w:pPr>
        <w:pStyle w:val="NoSpacing"/>
        <w:rPr>
          <w:bCs/>
          <w:sz w:val="20"/>
          <w:szCs w:val="20"/>
          <w:u w:val="single"/>
        </w:rPr>
      </w:pPr>
      <w:r w:rsidRPr="001A3105">
        <w:rPr>
          <w:sz w:val="20"/>
          <w:szCs w:val="20"/>
          <w:u w:val="single"/>
        </w:rPr>
        <w:t>Books</w:t>
      </w:r>
    </w:p>
    <w:p w14:paraId="1702450F" w14:textId="77777777" w:rsidR="00A22842" w:rsidRPr="001A3105" w:rsidRDefault="00A22842" w:rsidP="001A3105">
      <w:pPr>
        <w:pStyle w:val="NoSpacing"/>
        <w:rPr>
          <w:bCs/>
          <w:sz w:val="20"/>
          <w:szCs w:val="20"/>
        </w:rPr>
      </w:pPr>
    </w:p>
    <w:p w14:paraId="4D1FFF47" w14:textId="77777777" w:rsidR="00A22842" w:rsidRDefault="00A22842" w:rsidP="00925C55">
      <w:pPr>
        <w:pStyle w:val="NoSpacing"/>
        <w:spacing w:before="240"/>
        <w:rPr>
          <w:sz w:val="20"/>
          <w:szCs w:val="20"/>
          <w:u w:val="single"/>
        </w:rPr>
      </w:pPr>
      <w:r w:rsidRPr="001A3105">
        <w:rPr>
          <w:sz w:val="20"/>
          <w:szCs w:val="20"/>
          <w:u w:val="single"/>
        </w:rPr>
        <w:t>Book Chapters</w:t>
      </w:r>
    </w:p>
    <w:p w14:paraId="7E4B967D" w14:textId="77777777" w:rsidR="005822B4" w:rsidRPr="005822B4" w:rsidRDefault="005822B4" w:rsidP="00940E10">
      <w:pPr>
        <w:tabs>
          <w:tab w:val="left" w:pos="360"/>
        </w:tabs>
        <w:spacing w:after="120"/>
        <w:jc w:val="both"/>
        <w:rPr>
          <w:sz w:val="20"/>
          <w:szCs w:val="20"/>
        </w:rPr>
      </w:pPr>
      <w:r w:rsidRPr="005822B4">
        <w:rPr>
          <w:sz w:val="20"/>
          <w:szCs w:val="20"/>
        </w:rPr>
        <w:t>Tian M., Navet N., and Wu D. (2019)</w:t>
      </w:r>
      <w:r w:rsidRPr="005822B4">
        <w:rPr>
          <w:i/>
          <w:sz w:val="20"/>
          <w:szCs w:val="20"/>
        </w:rPr>
        <w:t xml:space="preserve"> </w:t>
      </w:r>
      <w:r w:rsidRPr="005822B4">
        <w:rPr>
          <w:color w:val="1D1E1F"/>
          <w:sz w:val="20"/>
          <w:szCs w:val="20"/>
        </w:rPr>
        <w:t xml:space="preserve">CRISPR/Cas9-mediated gene editing of the plant pathogenic oomycete </w:t>
      </w:r>
      <w:r w:rsidRPr="005822B4">
        <w:rPr>
          <w:i/>
          <w:color w:val="1D1E1F"/>
          <w:sz w:val="20"/>
          <w:szCs w:val="20"/>
        </w:rPr>
        <w:t xml:space="preserve">Phytophthora palmivora. </w:t>
      </w:r>
      <w:r w:rsidRPr="005822B4">
        <w:rPr>
          <w:color w:val="1D1E1F"/>
          <w:sz w:val="20"/>
          <w:szCs w:val="20"/>
        </w:rPr>
        <w:t xml:space="preserve">Book chapter in </w:t>
      </w:r>
      <w:r w:rsidRPr="005822B4">
        <w:rPr>
          <w:rFonts w:eastAsia="Times"/>
          <w:b/>
          <w:bCs/>
          <w:iCs/>
          <w:sz w:val="20"/>
          <w:szCs w:val="20"/>
        </w:rPr>
        <w:t>CRISPR-Cas Methods</w:t>
      </w:r>
      <w:r w:rsidRPr="005822B4">
        <w:rPr>
          <w:rFonts w:eastAsia="Times"/>
          <w:b/>
          <w:bCs/>
          <w:iCs/>
          <w:color w:val="193C66"/>
          <w:sz w:val="20"/>
          <w:szCs w:val="20"/>
        </w:rPr>
        <w:t xml:space="preserve">. </w:t>
      </w:r>
      <w:r w:rsidRPr="005822B4">
        <w:rPr>
          <w:rFonts w:eastAsia="Times"/>
          <w:b/>
          <w:bCs/>
          <w:iCs/>
          <w:sz w:val="20"/>
          <w:szCs w:val="20"/>
        </w:rPr>
        <w:t xml:space="preserve">Springer Nature </w:t>
      </w:r>
      <w:r w:rsidRPr="005822B4">
        <w:rPr>
          <w:rFonts w:eastAsia="Times"/>
          <w:bCs/>
          <w:iCs/>
          <w:sz w:val="20"/>
          <w:szCs w:val="20"/>
        </w:rPr>
        <w:t>(in press).</w:t>
      </w:r>
    </w:p>
    <w:p w14:paraId="66BA0AA8" w14:textId="0D051EF8" w:rsidR="00A22842" w:rsidRDefault="00A22842" w:rsidP="00925C55">
      <w:pPr>
        <w:pStyle w:val="NoSpacing"/>
        <w:spacing w:before="240"/>
        <w:rPr>
          <w:sz w:val="20"/>
          <w:szCs w:val="20"/>
          <w:u w:val="single"/>
        </w:rPr>
      </w:pPr>
      <w:r w:rsidRPr="001A3105">
        <w:rPr>
          <w:sz w:val="20"/>
          <w:szCs w:val="20"/>
          <w:u w:val="single"/>
        </w:rPr>
        <w:t>Conference Proceedings</w:t>
      </w:r>
      <w:r w:rsidR="00940E10">
        <w:rPr>
          <w:sz w:val="20"/>
          <w:szCs w:val="20"/>
          <w:u w:val="single"/>
        </w:rPr>
        <w:t xml:space="preserve"> (Since 2014)</w:t>
      </w:r>
    </w:p>
    <w:p w14:paraId="5737A6C1" w14:textId="77777777" w:rsidR="00940E10" w:rsidRPr="00513230" w:rsidRDefault="00940E10" w:rsidP="00940E10">
      <w:pPr>
        <w:tabs>
          <w:tab w:val="left" w:pos="900"/>
          <w:tab w:val="left" w:pos="1260"/>
        </w:tabs>
        <w:spacing w:after="120"/>
        <w:jc w:val="both"/>
        <w:rPr>
          <w:b/>
          <w:sz w:val="20"/>
          <w:szCs w:val="20"/>
        </w:rPr>
      </w:pPr>
      <w:r w:rsidRPr="00513230">
        <w:rPr>
          <w:sz w:val="20"/>
          <w:szCs w:val="20"/>
        </w:rPr>
        <w:t>Note: Graduate students or researchers under my direct supervision are underlined.</w:t>
      </w:r>
      <w:r w:rsidRPr="00513230">
        <w:rPr>
          <w:b/>
          <w:sz w:val="20"/>
          <w:szCs w:val="20"/>
        </w:rPr>
        <w:t xml:space="preserve"> </w:t>
      </w:r>
    </w:p>
    <w:p w14:paraId="690B35C7" w14:textId="6FADC9AF" w:rsidR="0033357D" w:rsidRDefault="0033357D" w:rsidP="00992B27">
      <w:pPr>
        <w:pStyle w:val="NoSpacing"/>
        <w:spacing w:after="120"/>
        <w:rPr>
          <w:rStyle w:val="epub-sectionitem"/>
          <w:sz w:val="20"/>
          <w:szCs w:val="20"/>
        </w:rPr>
      </w:pPr>
      <w:r w:rsidRPr="00992B27">
        <w:rPr>
          <w:sz w:val="20"/>
          <w:szCs w:val="20"/>
          <w:u w:val="single"/>
        </w:rPr>
        <w:t>Navet N.</w:t>
      </w:r>
      <w:r w:rsidRPr="00992B27">
        <w:rPr>
          <w:sz w:val="20"/>
          <w:szCs w:val="20"/>
        </w:rPr>
        <w:t xml:space="preserve">, </w:t>
      </w:r>
      <w:r w:rsidRPr="00992B27">
        <w:rPr>
          <w:b/>
          <w:sz w:val="20"/>
          <w:szCs w:val="20"/>
        </w:rPr>
        <w:t>Tian M.</w:t>
      </w:r>
      <w:r w:rsidRPr="00992B27">
        <w:rPr>
          <w:sz w:val="20"/>
          <w:szCs w:val="20"/>
        </w:rPr>
        <w:t xml:space="preserve"> (2019)</w:t>
      </w:r>
      <w:r w:rsidRPr="00992B27">
        <w:rPr>
          <w:b/>
          <w:sz w:val="20"/>
          <w:szCs w:val="20"/>
        </w:rPr>
        <w:t xml:space="preserve"> </w:t>
      </w:r>
      <w:r w:rsidRPr="00992B27">
        <w:rPr>
          <w:rFonts w:eastAsia="Times"/>
          <w:sz w:val="20"/>
          <w:szCs w:val="20"/>
        </w:rPr>
        <w:t>Targeted mutagenesis of basil can</w:t>
      </w:r>
      <w:r w:rsidR="00992B27" w:rsidRPr="00992B27">
        <w:rPr>
          <w:rFonts w:eastAsia="Times"/>
          <w:sz w:val="20"/>
          <w:szCs w:val="20"/>
        </w:rPr>
        <w:t>didate susceptibility gene DMR1</w:t>
      </w:r>
      <w:r w:rsidRPr="00992B27">
        <w:rPr>
          <w:rFonts w:eastAsia="Times"/>
          <w:sz w:val="20"/>
          <w:szCs w:val="20"/>
        </w:rPr>
        <w:t xml:space="preserve"> using CRISPR/Cas9</w:t>
      </w:r>
      <w:r w:rsidRPr="00992B27">
        <w:rPr>
          <w:b/>
          <w:sz w:val="20"/>
          <w:szCs w:val="20"/>
        </w:rPr>
        <w:t xml:space="preserve">. </w:t>
      </w:r>
      <w:r w:rsidR="00992B27" w:rsidRPr="00992B27">
        <w:rPr>
          <w:sz w:val="20"/>
          <w:szCs w:val="20"/>
        </w:rPr>
        <w:t xml:space="preserve">(Abstr.) </w:t>
      </w:r>
      <w:r w:rsidR="009169DA" w:rsidRPr="00992B27">
        <w:rPr>
          <w:rFonts w:eastAsiaTheme="minorHAnsi"/>
          <w:sz w:val="20"/>
          <w:szCs w:val="20"/>
          <w:lang w:bidi="ar-SA"/>
        </w:rPr>
        <w:t xml:space="preserve">Phytopathology 109: S2.22. </w:t>
      </w:r>
      <w:hyperlink r:id="rId9" w:history="1">
        <w:r w:rsidR="00992B27" w:rsidRPr="00A5617A">
          <w:rPr>
            <w:rStyle w:val="Hyperlink"/>
            <w:color w:val="auto"/>
            <w:sz w:val="20"/>
            <w:szCs w:val="20"/>
            <w:u w:val="none"/>
          </w:rPr>
          <w:t>https://doi.org/10.1094/PHYTO-109-10-S2.22</w:t>
        </w:r>
      </w:hyperlink>
    </w:p>
    <w:p w14:paraId="74EB4400" w14:textId="1881D64E" w:rsidR="00992B27" w:rsidRPr="00A5617A" w:rsidRDefault="00992B27" w:rsidP="00A5617A">
      <w:pPr>
        <w:pStyle w:val="Default"/>
        <w:spacing w:after="120"/>
        <w:jc w:val="both"/>
        <w:rPr>
          <w:sz w:val="20"/>
          <w:szCs w:val="20"/>
          <w:vertAlign w:val="superscript"/>
        </w:rPr>
      </w:pPr>
      <w:r w:rsidRPr="00992B27">
        <w:rPr>
          <w:sz w:val="20"/>
          <w:szCs w:val="20"/>
          <w:u w:val="single"/>
        </w:rPr>
        <w:t>Cai Z.,</w:t>
      </w:r>
      <w:r w:rsidRPr="00992B27">
        <w:rPr>
          <w:sz w:val="20"/>
          <w:szCs w:val="20"/>
        </w:rPr>
        <w:t xml:space="preserve"> </w:t>
      </w:r>
      <w:r w:rsidRPr="00992B27">
        <w:rPr>
          <w:sz w:val="20"/>
          <w:szCs w:val="20"/>
          <w:u w:val="single"/>
        </w:rPr>
        <w:t>Navet N.</w:t>
      </w:r>
      <w:r w:rsidRPr="00992B27">
        <w:rPr>
          <w:sz w:val="20"/>
          <w:szCs w:val="20"/>
        </w:rPr>
        <w:t xml:space="preserve">, Uchida J., and </w:t>
      </w:r>
      <w:r w:rsidRPr="00992B27">
        <w:rPr>
          <w:b/>
          <w:sz w:val="20"/>
          <w:szCs w:val="20"/>
        </w:rPr>
        <w:t xml:space="preserve">Tian M. </w:t>
      </w:r>
      <w:r w:rsidRPr="00992B27">
        <w:rPr>
          <w:sz w:val="20"/>
          <w:szCs w:val="20"/>
        </w:rPr>
        <w:t>(2018)</w:t>
      </w:r>
      <w:r w:rsidRPr="00992B27">
        <w:rPr>
          <w:b/>
          <w:sz w:val="20"/>
          <w:szCs w:val="20"/>
        </w:rPr>
        <w:t xml:space="preserve"> </w:t>
      </w:r>
      <w:bookmarkStart w:id="0" w:name="OLE_LINK1"/>
      <w:bookmarkStart w:id="1" w:name="OLE_LINK2"/>
      <w:r w:rsidRPr="00992B27">
        <w:rPr>
          <w:sz w:val="20"/>
          <w:szCs w:val="20"/>
        </w:rPr>
        <w:t xml:space="preserve">A host-specific RxLR effector of </w:t>
      </w:r>
      <w:r w:rsidRPr="00992B27">
        <w:rPr>
          <w:i/>
          <w:sz w:val="20"/>
          <w:szCs w:val="20"/>
        </w:rPr>
        <w:t>Phytophthora palmivora</w:t>
      </w:r>
      <w:r w:rsidRPr="00992B27">
        <w:rPr>
          <w:sz w:val="20"/>
          <w:szCs w:val="20"/>
        </w:rPr>
        <w:t xml:space="preserve"> contributes to virulence on cacao. </w:t>
      </w:r>
      <w:bookmarkEnd w:id="0"/>
      <w:bookmarkEnd w:id="1"/>
      <w:r w:rsidRPr="00992B27">
        <w:rPr>
          <w:sz w:val="20"/>
          <w:szCs w:val="20"/>
        </w:rPr>
        <w:t xml:space="preserve">(Abstr.) </w:t>
      </w:r>
      <w:r w:rsidRPr="00992B27">
        <w:rPr>
          <w:rFonts w:eastAsiaTheme="minorHAnsi"/>
          <w:sz w:val="20"/>
          <w:szCs w:val="20"/>
        </w:rPr>
        <w:t>Phytopathology</w:t>
      </w:r>
      <w:r w:rsidR="00A5617A">
        <w:rPr>
          <w:rFonts w:eastAsiaTheme="minorHAnsi"/>
          <w:sz w:val="20"/>
          <w:szCs w:val="20"/>
        </w:rPr>
        <w:t xml:space="preserve"> 109: S2.58. </w:t>
      </w:r>
      <w:r w:rsidR="00A5617A">
        <w:rPr>
          <w:rFonts w:ascii="" w:eastAsiaTheme="minorHAnsi" w:hAnsi="" w:cs=""/>
          <w:sz w:val="18"/>
          <w:szCs w:val="18"/>
        </w:rPr>
        <w:t>https://doi.org/10.1094/PHYTO-108-12-S2.58</w:t>
      </w:r>
    </w:p>
    <w:p w14:paraId="545172C9" w14:textId="2CB29561" w:rsidR="0033357D" w:rsidRPr="0033357D" w:rsidRDefault="0033357D" w:rsidP="0033357D">
      <w:pPr>
        <w:tabs>
          <w:tab w:val="left" w:pos="900"/>
          <w:tab w:val="left" w:pos="1260"/>
        </w:tabs>
        <w:spacing w:after="120"/>
        <w:jc w:val="both"/>
        <w:rPr>
          <w:sz w:val="20"/>
          <w:szCs w:val="20"/>
        </w:rPr>
      </w:pPr>
      <w:r w:rsidRPr="0033357D">
        <w:rPr>
          <w:b/>
          <w:bCs/>
          <w:sz w:val="20"/>
          <w:szCs w:val="20"/>
        </w:rPr>
        <w:t>Tian M.</w:t>
      </w:r>
      <w:r w:rsidRPr="0033357D">
        <w:rPr>
          <w:bCs/>
          <w:sz w:val="20"/>
          <w:szCs w:val="20"/>
        </w:rPr>
        <w:t xml:space="preserve">, </w:t>
      </w:r>
      <w:r w:rsidRPr="0033357D">
        <w:rPr>
          <w:bCs/>
          <w:sz w:val="20"/>
          <w:szCs w:val="20"/>
          <w:u w:val="single"/>
        </w:rPr>
        <w:t>Gumtow R.</w:t>
      </w:r>
      <w:r w:rsidRPr="0033357D">
        <w:rPr>
          <w:bCs/>
          <w:sz w:val="20"/>
          <w:szCs w:val="20"/>
        </w:rPr>
        <w:t xml:space="preserve">, </w:t>
      </w:r>
      <w:r w:rsidRPr="0033357D">
        <w:rPr>
          <w:bCs/>
          <w:sz w:val="20"/>
          <w:szCs w:val="20"/>
          <w:u w:val="single"/>
        </w:rPr>
        <w:t>Navet N.</w:t>
      </w:r>
      <w:r w:rsidRPr="0033357D">
        <w:rPr>
          <w:bCs/>
          <w:sz w:val="20"/>
          <w:szCs w:val="20"/>
        </w:rPr>
        <w:t xml:space="preserve">, </w:t>
      </w:r>
      <w:r w:rsidRPr="0033357D">
        <w:rPr>
          <w:bCs/>
          <w:sz w:val="20"/>
          <w:szCs w:val="20"/>
          <w:u w:val="single"/>
        </w:rPr>
        <w:t>Wu D.</w:t>
      </w:r>
      <w:r w:rsidRPr="0033357D">
        <w:rPr>
          <w:bCs/>
          <w:sz w:val="20"/>
          <w:szCs w:val="20"/>
        </w:rPr>
        <w:t xml:space="preserve">, Schornack S. and Uchida J. (2017) Dissecting the pathogenicity mechanisms of </w:t>
      </w:r>
      <w:r w:rsidRPr="0033357D">
        <w:rPr>
          <w:bCs/>
          <w:i/>
          <w:iCs/>
          <w:sz w:val="20"/>
          <w:szCs w:val="20"/>
        </w:rPr>
        <w:t>Phytophthora palmivora</w:t>
      </w:r>
      <w:r w:rsidRPr="0033357D">
        <w:rPr>
          <w:bCs/>
          <w:iCs/>
          <w:sz w:val="20"/>
          <w:szCs w:val="20"/>
        </w:rPr>
        <w:t xml:space="preserve">. </w:t>
      </w:r>
      <w:r w:rsidR="00992B27">
        <w:rPr>
          <w:sz w:val="20"/>
          <w:szCs w:val="20"/>
        </w:rPr>
        <w:t xml:space="preserve">(Abstr.) </w:t>
      </w:r>
      <w:r w:rsidR="007A0DAD">
        <w:rPr>
          <w:rFonts w:eastAsiaTheme="minorHAnsi"/>
          <w:sz w:val="20"/>
          <w:szCs w:val="20"/>
          <w:lang w:bidi="ar-SA"/>
        </w:rPr>
        <w:t>Phytopathology 107: S5.25</w:t>
      </w:r>
    </w:p>
    <w:p w14:paraId="1A70CCC5" w14:textId="48072961" w:rsidR="0033357D" w:rsidRPr="006B7C95" w:rsidRDefault="0033357D" w:rsidP="0033357D">
      <w:pPr>
        <w:jc w:val="both"/>
        <w:rPr>
          <w:sz w:val="20"/>
          <w:szCs w:val="20"/>
        </w:rPr>
      </w:pPr>
      <w:r w:rsidRPr="006B7C95">
        <w:rPr>
          <w:sz w:val="20"/>
          <w:szCs w:val="20"/>
          <w:u w:val="single"/>
        </w:rPr>
        <w:t>Wu D.</w:t>
      </w:r>
      <w:r w:rsidRPr="006B7C95">
        <w:rPr>
          <w:sz w:val="20"/>
          <w:szCs w:val="20"/>
        </w:rPr>
        <w:t xml:space="preserve">, Win J., </w:t>
      </w:r>
      <w:r w:rsidRPr="006B7C95">
        <w:rPr>
          <w:sz w:val="20"/>
          <w:szCs w:val="20"/>
          <w:u w:val="single"/>
        </w:rPr>
        <w:t>Shao D.</w:t>
      </w:r>
      <w:r w:rsidRPr="006B7C95">
        <w:rPr>
          <w:sz w:val="20"/>
          <w:szCs w:val="20"/>
        </w:rPr>
        <w:t xml:space="preserve">, and </w:t>
      </w:r>
      <w:r w:rsidRPr="006B7C95">
        <w:rPr>
          <w:b/>
          <w:sz w:val="20"/>
          <w:szCs w:val="20"/>
        </w:rPr>
        <w:t>Tian M.</w:t>
      </w:r>
      <w:r w:rsidRPr="006B7C95">
        <w:rPr>
          <w:sz w:val="20"/>
          <w:szCs w:val="20"/>
        </w:rPr>
        <w:t xml:space="preserve"> (2015) </w:t>
      </w:r>
      <w:r w:rsidRPr="006B7C95">
        <w:rPr>
          <w:bCs/>
          <w:color w:val="1A1A1A"/>
          <w:sz w:val="20"/>
          <w:szCs w:val="20"/>
        </w:rPr>
        <w:t xml:space="preserve">Dissecting the molecular basis of basil </w:t>
      </w:r>
      <w:r w:rsidRPr="006B7C95">
        <w:rPr>
          <w:bCs/>
          <w:i/>
          <w:iCs/>
          <w:color w:val="1A1A1A"/>
          <w:sz w:val="20"/>
          <w:szCs w:val="20"/>
        </w:rPr>
        <w:t>Peronospora belbahrii</w:t>
      </w:r>
      <w:r w:rsidRPr="006B7C95">
        <w:rPr>
          <w:bCs/>
          <w:color w:val="1A1A1A"/>
          <w:sz w:val="20"/>
          <w:szCs w:val="20"/>
        </w:rPr>
        <w:t xml:space="preserve"> interactions</w:t>
      </w:r>
      <w:r w:rsidRPr="006B7C95">
        <w:rPr>
          <w:sz w:val="20"/>
          <w:szCs w:val="20"/>
        </w:rPr>
        <w:t xml:space="preserve">. </w:t>
      </w:r>
      <w:r w:rsidR="00992B27">
        <w:rPr>
          <w:sz w:val="20"/>
          <w:szCs w:val="20"/>
        </w:rPr>
        <w:t xml:space="preserve">(Abstr.) </w:t>
      </w:r>
      <w:r w:rsidR="006B7C95" w:rsidRPr="006B7C95">
        <w:rPr>
          <w:rFonts w:eastAsiaTheme="minorHAnsi"/>
          <w:sz w:val="20"/>
          <w:szCs w:val="20"/>
          <w:lang w:bidi="ar-SA"/>
        </w:rPr>
        <w:t>Phytopathology 105(Suppl. 4):</w:t>
      </w:r>
      <w:r w:rsidR="00940E10">
        <w:rPr>
          <w:rFonts w:eastAsiaTheme="minorHAnsi"/>
          <w:sz w:val="20"/>
          <w:szCs w:val="20"/>
          <w:lang w:bidi="ar-SA"/>
        </w:rPr>
        <w:t xml:space="preserve"> </w:t>
      </w:r>
      <w:r w:rsidR="006B7C95" w:rsidRPr="006B7C95">
        <w:rPr>
          <w:rFonts w:eastAsiaTheme="minorHAnsi"/>
          <w:sz w:val="20"/>
          <w:szCs w:val="20"/>
          <w:lang w:bidi="ar-SA"/>
        </w:rPr>
        <w:t>S4.150</w:t>
      </w:r>
    </w:p>
    <w:p w14:paraId="16336F38" w14:textId="77777777" w:rsidR="00A22842" w:rsidRDefault="00A22842" w:rsidP="001A3105">
      <w:pPr>
        <w:pStyle w:val="BodyText"/>
        <w:spacing w:before="240"/>
        <w:ind w:left="0"/>
        <w:rPr>
          <w:bCs/>
          <w:sz w:val="20"/>
          <w:szCs w:val="20"/>
          <w:u w:val="single"/>
        </w:rPr>
      </w:pPr>
      <w:r w:rsidRPr="001A3105">
        <w:rPr>
          <w:bCs/>
          <w:sz w:val="20"/>
          <w:szCs w:val="20"/>
          <w:u w:val="single"/>
        </w:rPr>
        <w:lastRenderedPageBreak/>
        <w:t>Refereed Journal Publications</w:t>
      </w:r>
    </w:p>
    <w:p w14:paraId="7BC8457E" w14:textId="77777777" w:rsidR="000F0ADB" w:rsidRDefault="000F0ADB" w:rsidP="000F0ADB">
      <w:pPr>
        <w:pStyle w:val="Default"/>
        <w:spacing w:after="120"/>
        <w:jc w:val="both"/>
        <w:rPr>
          <w:sz w:val="20"/>
          <w:szCs w:val="20"/>
        </w:rPr>
      </w:pPr>
      <w:r w:rsidRPr="000F0ADB">
        <w:rPr>
          <w:sz w:val="20"/>
          <w:szCs w:val="20"/>
        </w:rPr>
        <w:t>Notes: Corresponding author suggests the project leadership of the study and contribution to all aspects, including concept development, supervision, manuscript writing and editing; Graduate students or researchers under M. Tian’s direct supervision are underlined.</w:t>
      </w:r>
    </w:p>
    <w:p w14:paraId="0C8F9809" w14:textId="248647FE" w:rsidR="000F0ADB" w:rsidRPr="00460C36" w:rsidRDefault="00F35A55" w:rsidP="00460C36">
      <w:pPr>
        <w:adjustRightInd w:val="0"/>
        <w:spacing w:after="120"/>
        <w:rPr>
          <w:rFonts w:eastAsiaTheme="minorHAnsi"/>
          <w:sz w:val="20"/>
          <w:szCs w:val="20"/>
          <w:lang w:bidi="ar-SA"/>
        </w:rPr>
      </w:pPr>
      <w:r>
        <w:rPr>
          <w:sz w:val="20"/>
          <w:szCs w:val="20"/>
        </w:rPr>
        <w:t xml:space="preserve">1. </w:t>
      </w:r>
      <w:r w:rsidR="003455BA" w:rsidRPr="00876B59">
        <w:rPr>
          <w:sz w:val="20"/>
          <w:szCs w:val="20"/>
          <w:u w:val="single"/>
        </w:rPr>
        <w:t>Pettongkhao S.</w:t>
      </w:r>
      <w:r w:rsidR="003455BA" w:rsidRPr="003455BA">
        <w:rPr>
          <w:sz w:val="20"/>
          <w:szCs w:val="20"/>
        </w:rPr>
        <w:t xml:space="preserve">, </w:t>
      </w:r>
      <w:r w:rsidR="003455BA" w:rsidRPr="00876B59">
        <w:rPr>
          <w:sz w:val="20"/>
          <w:szCs w:val="20"/>
          <w:u w:val="single"/>
        </w:rPr>
        <w:t>Navet N.</w:t>
      </w:r>
      <w:r w:rsidR="003455BA" w:rsidRPr="003455BA">
        <w:rPr>
          <w:sz w:val="20"/>
          <w:szCs w:val="20"/>
        </w:rPr>
        <w:t xml:space="preserve">, Schornack S., </w:t>
      </w:r>
      <w:r w:rsidR="003455BA" w:rsidRPr="003455BA">
        <w:rPr>
          <w:b/>
          <w:sz w:val="20"/>
          <w:szCs w:val="20"/>
        </w:rPr>
        <w:t>Tian M.</w:t>
      </w:r>
      <w:r w:rsidR="003455BA" w:rsidRPr="003455BA">
        <w:rPr>
          <w:sz w:val="20"/>
          <w:szCs w:val="20"/>
        </w:rPr>
        <w:t xml:space="preserve">*, </w:t>
      </w:r>
      <w:r w:rsidR="003455BA" w:rsidRPr="003455BA">
        <w:rPr>
          <w:rFonts w:eastAsia="Times"/>
          <w:color w:val="141414"/>
          <w:sz w:val="20"/>
          <w:szCs w:val="20"/>
        </w:rPr>
        <w:t>Churngchow N*</w:t>
      </w:r>
      <w:r w:rsidR="003455BA">
        <w:rPr>
          <w:rFonts w:eastAsia="Times"/>
          <w:color w:val="141414"/>
          <w:sz w:val="20"/>
          <w:szCs w:val="20"/>
        </w:rPr>
        <w:t xml:space="preserve"> (2019)</w:t>
      </w:r>
      <w:r w:rsidR="003455BA" w:rsidRPr="003455BA">
        <w:rPr>
          <w:rFonts w:eastAsia="Times"/>
          <w:color w:val="141414"/>
          <w:sz w:val="20"/>
          <w:szCs w:val="20"/>
        </w:rPr>
        <w:t xml:space="preserve">. </w:t>
      </w:r>
      <w:r w:rsidR="00383D3C" w:rsidRPr="003455BA">
        <w:rPr>
          <w:rFonts w:eastAsiaTheme="minorHAnsi"/>
          <w:sz w:val="20"/>
          <w:szCs w:val="20"/>
          <w:lang w:bidi="ar-SA"/>
        </w:rPr>
        <w:t>A secreted protein of 15 kDa plays an important</w:t>
      </w:r>
      <w:r w:rsidR="003455BA">
        <w:rPr>
          <w:rFonts w:eastAsiaTheme="minorHAnsi"/>
          <w:sz w:val="20"/>
          <w:szCs w:val="20"/>
          <w:lang w:bidi="ar-SA"/>
        </w:rPr>
        <w:t xml:space="preserve"> </w:t>
      </w:r>
      <w:r w:rsidR="00383D3C" w:rsidRPr="003455BA">
        <w:rPr>
          <w:rFonts w:eastAsiaTheme="minorHAnsi"/>
          <w:sz w:val="20"/>
          <w:szCs w:val="20"/>
          <w:lang w:bidi="ar-SA"/>
        </w:rPr>
        <w:t xml:space="preserve">role in </w:t>
      </w:r>
      <w:r w:rsidR="00383D3C" w:rsidRPr="003455BA">
        <w:rPr>
          <w:rFonts w:eastAsiaTheme="minorHAnsi"/>
          <w:i/>
          <w:sz w:val="20"/>
          <w:szCs w:val="20"/>
          <w:lang w:bidi="ar-SA"/>
        </w:rPr>
        <w:t>Phytophthora palmivora</w:t>
      </w:r>
      <w:r w:rsidR="00383D3C" w:rsidRPr="003455BA">
        <w:rPr>
          <w:rFonts w:eastAsiaTheme="minorHAnsi"/>
          <w:sz w:val="20"/>
          <w:szCs w:val="20"/>
          <w:lang w:bidi="ar-SA"/>
        </w:rPr>
        <w:t xml:space="preserve"> development and pathogenicity</w:t>
      </w:r>
      <w:r w:rsidR="003455BA">
        <w:rPr>
          <w:rFonts w:eastAsiaTheme="minorHAnsi"/>
          <w:sz w:val="20"/>
          <w:szCs w:val="20"/>
          <w:lang w:bidi="ar-SA"/>
        </w:rPr>
        <w:t xml:space="preserve">. Scientific Reports (Accepted pending minor revision) </w:t>
      </w:r>
      <w:r w:rsidR="003455BA" w:rsidRPr="000F0ADB">
        <w:rPr>
          <w:rFonts w:eastAsia="Times"/>
          <w:color w:val="141414"/>
          <w:sz w:val="20"/>
          <w:szCs w:val="20"/>
        </w:rPr>
        <w:t>(*</w:t>
      </w:r>
      <w:r w:rsidR="003455BA" w:rsidRPr="000F0ADB">
        <w:rPr>
          <w:rFonts w:eastAsia="Times"/>
          <w:b/>
          <w:color w:val="141414"/>
          <w:sz w:val="20"/>
          <w:szCs w:val="20"/>
        </w:rPr>
        <w:t xml:space="preserve">Corresponding </w:t>
      </w:r>
      <w:r w:rsidR="003455BA" w:rsidRPr="000F0ADB">
        <w:rPr>
          <w:rFonts w:eastAsia="Times"/>
          <w:b/>
          <w:sz w:val="20"/>
          <w:szCs w:val="20"/>
        </w:rPr>
        <w:t>author</w:t>
      </w:r>
      <w:r w:rsidR="003455BA" w:rsidRPr="000F0ADB">
        <w:rPr>
          <w:rFonts w:eastAsia="Times"/>
          <w:sz w:val="20"/>
          <w:szCs w:val="20"/>
        </w:rPr>
        <w:t>)</w:t>
      </w:r>
    </w:p>
    <w:p w14:paraId="7F7847ED" w14:textId="3EF133D1" w:rsidR="000F0ADB" w:rsidRPr="000F0ADB" w:rsidRDefault="00F35A55" w:rsidP="000F0ADB">
      <w:pPr>
        <w:pStyle w:val="Default"/>
        <w:spacing w:after="120"/>
        <w:jc w:val="both"/>
        <w:rPr>
          <w:b/>
          <w:i/>
          <w:sz w:val="20"/>
          <w:szCs w:val="20"/>
        </w:rPr>
      </w:pPr>
      <w:r w:rsidRPr="00F35A55">
        <w:rPr>
          <w:rFonts w:eastAsia="Times"/>
          <w:bCs/>
          <w:sz w:val="20"/>
          <w:szCs w:val="20"/>
        </w:rPr>
        <w:t xml:space="preserve">2. </w:t>
      </w:r>
      <w:r w:rsidR="000F0ADB" w:rsidRPr="000F0ADB">
        <w:rPr>
          <w:rFonts w:eastAsia="Times"/>
          <w:bCs/>
          <w:sz w:val="20"/>
          <w:szCs w:val="20"/>
          <w:u w:val="single"/>
        </w:rPr>
        <w:t>Shao D</w:t>
      </w:r>
      <w:r w:rsidR="000F0ADB" w:rsidRPr="000F0ADB">
        <w:rPr>
          <w:rFonts w:eastAsia="Times"/>
          <w:bCs/>
          <w:sz w:val="20"/>
          <w:szCs w:val="20"/>
        </w:rPr>
        <w:t xml:space="preserve">. and </w:t>
      </w:r>
      <w:r w:rsidR="000F0ADB" w:rsidRPr="000F0ADB">
        <w:rPr>
          <w:b/>
          <w:sz w:val="20"/>
          <w:szCs w:val="20"/>
        </w:rPr>
        <w:t>Tian M.*</w:t>
      </w:r>
      <w:r w:rsidR="000F0ADB" w:rsidRPr="000F0ADB">
        <w:rPr>
          <w:sz w:val="20"/>
          <w:szCs w:val="20"/>
        </w:rPr>
        <w:t xml:space="preserve"> </w:t>
      </w:r>
      <w:r w:rsidR="000F0ADB" w:rsidRPr="000F0ADB">
        <w:rPr>
          <w:rFonts w:eastAsia="Times"/>
          <w:bCs/>
          <w:sz w:val="20"/>
          <w:szCs w:val="20"/>
        </w:rPr>
        <w:t xml:space="preserve">(2018) </w:t>
      </w:r>
      <w:r w:rsidR="000F0ADB" w:rsidRPr="000F0ADB">
        <w:rPr>
          <w:sz w:val="20"/>
          <w:szCs w:val="20"/>
        </w:rPr>
        <w:t xml:space="preserve">A qPCR approach to quantify the growth of basil downy mildew pathogen </w:t>
      </w:r>
      <w:r w:rsidR="000F0ADB" w:rsidRPr="000F0ADB">
        <w:rPr>
          <w:i/>
          <w:sz w:val="20"/>
          <w:szCs w:val="20"/>
        </w:rPr>
        <w:t>Peronospora belbahrii</w:t>
      </w:r>
      <w:r w:rsidR="000F0ADB" w:rsidRPr="000F0ADB">
        <w:rPr>
          <w:sz w:val="20"/>
          <w:szCs w:val="20"/>
        </w:rPr>
        <w:t xml:space="preserve"> during infection. </w:t>
      </w:r>
      <w:r w:rsidR="000F0ADB" w:rsidRPr="000F0ADB">
        <w:rPr>
          <w:i/>
          <w:sz w:val="20"/>
          <w:szCs w:val="20"/>
        </w:rPr>
        <w:t>Current Plant Biology</w:t>
      </w:r>
      <w:r w:rsidR="000F0ADB" w:rsidRPr="000F0ADB">
        <w:rPr>
          <w:sz w:val="20"/>
          <w:szCs w:val="20"/>
        </w:rPr>
        <w:t xml:space="preserve">, 15:2-7. </w:t>
      </w:r>
      <w:r w:rsidR="000F0ADB" w:rsidRPr="000F0ADB">
        <w:rPr>
          <w:rFonts w:eastAsia="Times"/>
          <w:color w:val="141414"/>
          <w:sz w:val="20"/>
          <w:szCs w:val="20"/>
        </w:rPr>
        <w:t>(*</w:t>
      </w:r>
      <w:r w:rsidR="000F0ADB" w:rsidRPr="000F0ADB">
        <w:rPr>
          <w:rFonts w:eastAsia="Times"/>
          <w:b/>
          <w:color w:val="141414"/>
          <w:sz w:val="20"/>
          <w:szCs w:val="20"/>
        </w:rPr>
        <w:t xml:space="preserve">Corresponding </w:t>
      </w:r>
      <w:r w:rsidR="000F0ADB" w:rsidRPr="000F0ADB">
        <w:rPr>
          <w:rFonts w:eastAsia="Times"/>
          <w:b/>
          <w:sz w:val="20"/>
          <w:szCs w:val="20"/>
        </w:rPr>
        <w:t>author</w:t>
      </w:r>
      <w:r w:rsidR="000F0ADB" w:rsidRPr="000F0ADB">
        <w:rPr>
          <w:rFonts w:eastAsia="Times"/>
          <w:sz w:val="20"/>
          <w:szCs w:val="20"/>
        </w:rPr>
        <w:t>)</w:t>
      </w:r>
    </w:p>
    <w:p w14:paraId="446C4BA1" w14:textId="4DF7DB45" w:rsidR="000F0ADB" w:rsidRPr="000F0ADB" w:rsidRDefault="00F35A55" w:rsidP="000F0ADB">
      <w:pPr>
        <w:spacing w:after="120"/>
        <w:jc w:val="both"/>
        <w:rPr>
          <w:rFonts w:eastAsia="Times"/>
          <w:color w:val="141414"/>
          <w:sz w:val="20"/>
          <w:szCs w:val="20"/>
        </w:rPr>
      </w:pPr>
      <w:r w:rsidRPr="00F35A55">
        <w:rPr>
          <w:sz w:val="20"/>
          <w:szCs w:val="20"/>
        </w:rPr>
        <w:t xml:space="preserve">3. </w:t>
      </w:r>
      <w:r w:rsidR="000F0ADB" w:rsidRPr="000F0ADB">
        <w:rPr>
          <w:sz w:val="20"/>
          <w:szCs w:val="20"/>
          <w:u w:val="single"/>
        </w:rPr>
        <w:t>Gumtow R</w:t>
      </w:r>
      <w:r w:rsidR="000F0ADB" w:rsidRPr="000F0ADB">
        <w:rPr>
          <w:sz w:val="20"/>
          <w:szCs w:val="20"/>
        </w:rPr>
        <w:t xml:space="preserve">., </w:t>
      </w:r>
      <w:r w:rsidR="000F0ADB" w:rsidRPr="000F0ADB">
        <w:rPr>
          <w:sz w:val="20"/>
          <w:szCs w:val="20"/>
          <w:u w:val="single"/>
        </w:rPr>
        <w:t>Wu D</w:t>
      </w:r>
      <w:r w:rsidR="000F0ADB" w:rsidRPr="000F0ADB">
        <w:rPr>
          <w:sz w:val="20"/>
          <w:szCs w:val="20"/>
        </w:rPr>
        <w:t xml:space="preserve">., Uchida J. and </w:t>
      </w:r>
      <w:r w:rsidR="000F0ADB" w:rsidRPr="000F0ADB">
        <w:rPr>
          <w:b/>
          <w:sz w:val="20"/>
          <w:szCs w:val="20"/>
        </w:rPr>
        <w:t>Tian M.*</w:t>
      </w:r>
      <w:r w:rsidR="000F0ADB" w:rsidRPr="000F0ADB">
        <w:rPr>
          <w:sz w:val="20"/>
          <w:szCs w:val="20"/>
        </w:rPr>
        <w:t xml:space="preserve"> (2018) A </w:t>
      </w:r>
      <w:r w:rsidR="000F0ADB" w:rsidRPr="000F0ADB">
        <w:rPr>
          <w:i/>
          <w:sz w:val="20"/>
          <w:szCs w:val="20"/>
        </w:rPr>
        <w:t>Phytophthora palmivora</w:t>
      </w:r>
      <w:r w:rsidR="000F0ADB" w:rsidRPr="000F0ADB">
        <w:rPr>
          <w:sz w:val="20"/>
          <w:szCs w:val="20"/>
        </w:rPr>
        <w:t xml:space="preserve"> extracellular cystatin-like protease inhibitor targets papain to contribute to virulence on papaya. </w:t>
      </w:r>
      <w:r w:rsidR="000F0ADB" w:rsidRPr="000F0ADB">
        <w:rPr>
          <w:i/>
          <w:sz w:val="20"/>
          <w:szCs w:val="20"/>
        </w:rPr>
        <w:t>Molecular Plant-Microbe Interactions</w:t>
      </w:r>
      <w:r w:rsidR="000F0ADB" w:rsidRPr="000F0ADB">
        <w:rPr>
          <w:sz w:val="20"/>
          <w:szCs w:val="20"/>
        </w:rPr>
        <w:t xml:space="preserve">, 31(3):363-373. </w:t>
      </w:r>
      <w:r w:rsidR="000F0ADB" w:rsidRPr="000F0ADB">
        <w:rPr>
          <w:rFonts w:eastAsia="Times"/>
          <w:color w:val="141414"/>
          <w:sz w:val="20"/>
          <w:szCs w:val="20"/>
        </w:rPr>
        <w:t>(*</w:t>
      </w:r>
      <w:r w:rsidR="000F0ADB" w:rsidRPr="000F0ADB">
        <w:rPr>
          <w:rFonts w:eastAsia="Times"/>
          <w:b/>
          <w:color w:val="141414"/>
          <w:sz w:val="20"/>
          <w:szCs w:val="20"/>
        </w:rPr>
        <w:t>Corresponding author</w:t>
      </w:r>
      <w:r w:rsidR="000F0ADB" w:rsidRPr="000F0ADB">
        <w:rPr>
          <w:rFonts w:eastAsia="Times"/>
          <w:color w:val="141414"/>
          <w:sz w:val="20"/>
          <w:szCs w:val="20"/>
        </w:rPr>
        <w:t>)</w:t>
      </w:r>
      <w:r w:rsidR="000F0ADB" w:rsidRPr="000F0ADB">
        <w:rPr>
          <w:b/>
          <w:sz w:val="20"/>
          <w:szCs w:val="20"/>
        </w:rPr>
        <w:t xml:space="preserve"> </w:t>
      </w:r>
      <w:r w:rsidRPr="00F35A55">
        <w:rPr>
          <w:sz w:val="20"/>
          <w:szCs w:val="20"/>
        </w:rPr>
        <w:t>(Cover page article)</w:t>
      </w:r>
    </w:p>
    <w:p w14:paraId="099E3523" w14:textId="772068A2" w:rsidR="000F0ADB" w:rsidRPr="000F0ADB" w:rsidRDefault="00876B59" w:rsidP="000F0ADB">
      <w:pPr>
        <w:widowControl/>
        <w:spacing w:after="120"/>
        <w:jc w:val="both"/>
        <w:rPr>
          <w:rFonts w:eastAsia="Times"/>
          <w:bCs/>
          <w:sz w:val="20"/>
          <w:szCs w:val="20"/>
        </w:rPr>
      </w:pPr>
      <w:r>
        <w:rPr>
          <w:sz w:val="20"/>
          <w:szCs w:val="20"/>
        </w:rPr>
        <w:t xml:space="preserve">4. </w:t>
      </w:r>
      <w:r w:rsidR="000F0ADB" w:rsidRPr="000F0ADB">
        <w:rPr>
          <w:sz w:val="20"/>
          <w:szCs w:val="20"/>
        </w:rPr>
        <w:t xml:space="preserve">Mishra S., </w:t>
      </w:r>
      <w:r w:rsidR="000F0ADB" w:rsidRPr="000F0ADB">
        <w:rPr>
          <w:rFonts w:eastAsia="Times"/>
          <w:bCs/>
          <w:sz w:val="20"/>
          <w:szCs w:val="20"/>
        </w:rPr>
        <w:t xml:space="preserve">Wang K. H., Sipes B. S. and </w:t>
      </w:r>
      <w:r w:rsidR="000F0ADB" w:rsidRPr="000F0ADB">
        <w:rPr>
          <w:rFonts w:eastAsia="Times"/>
          <w:b/>
          <w:bCs/>
          <w:sz w:val="20"/>
          <w:szCs w:val="20"/>
        </w:rPr>
        <w:t xml:space="preserve">Tian M. </w:t>
      </w:r>
      <w:r w:rsidR="000F0ADB" w:rsidRPr="000F0ADB">
        <w:rPr>
          <w:rFonts w:eastAsia="Times"/>
          <w:bCs/>
          <w:sz w:val="20"/>
          <w:szCs w:val="20"/>
        </w:rPr>
        <w:t xml:space="preserve">(2018) </w:t>
      </w:r>
      <w:r w:rsidR="000F0ADB" w:rsidRPr="000F0ADB">
        <w:rPr>
          <w:sz w:val="20"/>
          <w:szCs w:val="20"/>
        </w:rPr>
        <w:t xml:space="preserve">Induction of host-plant resistance in cucumber by vermicompost tea against root-knot nematode. </w:t>
      </w:r>
      <w:r w:rsidR="000F0ADB" w:rsidRPr="000F0ADB">
        <w:rPr>
          <w:i/>
          <w:sz w:val="20"/>
          <w:szCs w:val="20"/>
        </w:rPr>
        <w:t>Nematropica</w:t>
      </w:r>
      <w:r w:rsidR="000F0ADB" w:rsidRPr="000F0ADB">
        <w:rPr>
          <w:sz w:val="20"/>
          <w:szCs w:val="20"/>
        </w:rPr>
        <w:t>, 48(2):164-171.</w:t>
      </w:r>
    </w:p>
    <w:p w14:paraId="1569246F" w14:textId="0A947DE9" w:rsidR="000F0ADB" w:rsidRPr="000F0ADB" w:rsidRDefault="00876B59" w:rsidP="000F0ADB">
      <w:pPr>
        <w:pStyle w:val="Default"/>
        <w:spacing w:after="120"/>
        <w:jc w:val="both"/>
        <w:rPr>
          <w:rFonts w:eastAsia="Times"/>
          <w:color w:val="141414"/>
          <w:sz w:val="20"/>
          <w:szCs w:val="20"/>
        </w:rPr>
      </w:pPr>
      <w:r>
        <w:rPr>
          <w:rFonts w:eastAsia="Times"/>
          <w:color w:val="141414"/>
          <w:sz w:val="20"/>
          <w:szCs w:val="20"/>
        </w:rPr>
        <w:t>5</w:t>
      </w:r>
      <w:r w:rsidR="000F0ADB" w:rsidRPr="000F0ADB">
        <w:rPr>
          <w:rFonts w:eastAsia="Times"/>
          <w:color w:val="141414"/>
          <w:sz w:val="20"/>
          <w:szCs w:val="20"/>
        </w:rPr>
        <w:t xml:space="preserve">. </w:t>
      </w:r>
      <w:r w:rsidR="000F0ADB" w:rsidRPr="000F0ADB">
        <w:rPr>
          <w:rFonts w:eastAsia="Times"/>
          <w:color w:val="141414"/>
          <w:sz w:val="20"/>
          <w:szCs w:val="20"/>
          <w:u w:val="single"/>
        </w:rPr>
        <w:t>Ekchaweng K</w:t>
      </w:r>
      <w:r w:rsidR="000F0ADB" w:rsidRPr="000F0ADB">
        <w:rPr>
          <w:rFonts w:eastAsia="Times"/>
          <w:color w:val="141414"/>
          <w:sz w:val="20"/>
          <w:szCs w:val="20"/>
        </w:rPr>
        <w:t xml:space="preserve">., Evangelisti E., Schornack S., </w:t>
      </w:r>
      <w:r w:rsidR="000F0ADB" w:rsidRPr="000F0ADB">
        <w:rPr>
          <w:rFonts w:eastAsia="Times"/>
          <w:b/>
          <w:bCs/>
          <w:color w:val="141414"/>
          <w:sz w:val="20"/>
          <w:szCs w:val="20"/>
        </w:rPr>
        <w:t>Tian M.*</w:t>
      </w:r>
      <w:r w:rsidR="000F0ADB" w:rsidRPr="000F0ADB">
        <w:rPr>
          <w:rFonts w:eastAsia="Times"/>
          <w:color w:val="141414"/>
          <w:sz w:val="20"/>
          <w:szCs w:val="20"/>
        </w:rPr>
        <w:t xml:space="preserve"> and Churngchow N*. (2017) </w:t>
      </w:r>
      <w:hyperlink r:id="rId10" w:history="1">
        <w:r w:rsidR="000F0ADB" w:rsidRPr="000F0ADB">
          <w:rPr>
            <w:rFonts w:eastAsia="Times"/>
            <w:color w:val="0B0C00"/>
            <w:sz w:val="20"/>
            <w:szCs w:val="20"/>
          </w:rPr>
          <w:t xml:space="preserve">The plant defense and pathogen counterdefense mediated by </w:t>
        </w:r>
        <w:r w:rsidR="000F0ADB" w:rsidRPr="000F0ADB">
          <w:rPr>
            <w:rFonts w:eastAsia="Times"/>
            <w:i/>
            <w:iCs/>
            <w:color w:val="0B0C00"/>
            <w:sz w:val="20"/>
            <w:szCs w:val="20"/>
          </w:rPr>
          <w:t xml:space="preserve">Hevea brasiliensis </w:t>
        </w:r>
        <w:r w:rsidR="000F0ADB" w:rsidRPr="000F0ADB">
          <w:rPr>
            <w:rFonts w:eastAsia="Times"/>
            <w:color w:val="0B0C00"/>
            <w:sz w:val="20"/>
            <w:szCs w:val="20"/>
          </w:rPr>
          <w:t xml:space="preserve">serine protease HbSPA and </w:t>
        </w:r>
        <w:r w:rsidR="000F0ADB" w:rsidRPr="000F0ADB">
          <w:rPr>
            <w:rFonts w:eastAsia="Times"/>
            <w:i/>
            <w:iCs/>
            <w:color w:val="0B0C00"/>
            <w:sz w:val="20"/>
            <w:szCs w:val="20"/>
          </w:rPr>
          <w:t>Phytophthora palmivora</w:t>
        </w:r>
        <w:r w:rsidR="000F0ADB" w:rsidRPr="000F0ADB">
          <w:rPr>
            <w:rFonts w:eastAsia="Times"/>
            <w:color w:val="0B0C00"/>
            <w:sz w:val="20"/>
            <w:szCs w:val="20"/>
          </w:rPr>
          <w:t xml:space="preserve"> extracellular protease inhibitor PpEPI10.</w:t>
        </w:r>
      </w:hyperlink>
      <w:r w:rsidR="000F0ADB" w:rsidRPr="000F0ADB">
        <w:rPr>
          <w:rFonts w:eastAsia="Times"/>
          <w:color w:val="141414"/>
          <w:sz w:val="20"/>
          <w:szCs w:val="20"/>
        </w:rPr>
        <w:t xml:space="preserve"> </w:t>
      </w:r>
      <w:r w:rsidR="000F0ADB" w:rsidRPr="000F0ADB">
        <w:rPr>
          <w:rFonts w:eastAsia="Times"/>
          <w:bCs/>
          <w:i/>
          <w:color w:val="141414"/>
          <w:sz w:val="20"/>
          <w:szCs w:val="20"/>
        </w:rPr>
        <w:t>PLoS One</w:t>
      </w:r>
      <w:r w:rsidR="000F0ADB" w:rsidRPr="000F0ADB">
        <w:rPr>
          <w:rFonts w:eastAsia="Times"/>
          <w:color w:val="141414"/>
          <w:sz w:val="20"/>
          <w:szCs w:val="20"/>
        </w:rPr>
        <w:t>, 12(5):e0175795. (*</w:t>
      </w:r>
      <w:r w:rsidR="000F0ADB" w:rsidRPr="000F0ADB">
        <w:rPr>
          <w:rFonts w:eastAsia="Times"/>
          <w:b/>
          <w:color w:val="141414"/>
          <w:sz w:val="20"/>
          <w:szCs w:val="20"/>
        </w:rPr>
        <w:t>Corresponding author</w:t>
      </w:r>
      <w:r w:rsidR="000F0ADB" w:rsidRPr="000F0ADB">
        <w:rPr>
          <w:rFonts w:eastAsia="Times"/>
          <w:color w:val="141414"/>
          <w:sz w:val="20"/>
          <w:szCs w:val="20"/>
        </w:rPr>
        <w:t xml:space="preserve">) </w:t>
      </w:r>
    </w:p>
    <w:p w14:paraId="7DA769F2" w14:textId="3D9A2E7B" w:rsidR="000F0ADB" w:rsidRPr="000F0ADB" w:rsidRDefault="00876B59" w:rsidP="000F0ADB">
      <w:pPr>
        <w:pStyle w:val="Default"/>
        <w:spacing w:after="120"/>
        <w:jc w:val="both"/>
        <w:rPr>
          <w:rFonts w:eastAsia="Times"/>
          <w:color w:val="auto"/>
          <w:sz w:val="20"/>
          <w:szCs w:val="20"/>
        </w:rPr>
      </w:pPr>
      <w:r>
        <w:rPr>
          <w:rFonts w:eastAsia="Times"/>
          <w:bCs/>
          <w:color w:val="auto"/>
          <w:sz w:val="20"/>
          <w:szCs w:val="20"/>
        </w:rPr>
        <w:t>6</w:t>
      </w:r>
      <w:r w:rsidR="000F0ADB" w:rsidRPr="000F0ADB">
        <w:rPr>
          <w:rFonts w:eastAsia="Times"/>
          <w:bCs/>
          <w:color w:val="auto"/>
          <w:sz w:val="20"/>
          <w:szCs w:val="20"/>
        </w:rPr>
        <w:t xml:space="preserve">. Mishra S., Wang K. H., Sipes B. S. and </w:t>
      </w:r>
      <w:r w:rsidR="000F0ADB" w:rsidRPr="000F0ADB">
        <w:rPr>
          <w:rFonts w:eastAsia="Times"/>
          <w:b/>
          <w:bCs/>
          <w:color w:val="auto"/>
          <w:sz w:val="20"/>
          <w:szCs w:val="20"/>
        </w:rPr>
        <w:t>Tian M.</w:t>
      </w:r>
      <w:r w:rsidR="000F0ADB" w:rsidRPr="000F0ADB">
        <w:rPr>
          <w:rFonts w:eastAsia="Times"/>
          <w:bCs/>
          <w:color w:val="auto"/>
          <w:sz w:val="20"/>
          <w:szCs w:val="20"/>
        </w:rPr>
        <w:t xml:space="preserve"> (2017) Suppression of root-knot nematode by vermicompost tea prepared from different curing ages of vermicompost. </w:t>
      </w:r>
      <w:r w:rsidR="000F0ADB" w:rsidRPr="000F0ADB">
        <w:rPr>
          <w:rFonts w:eastAsia="Times"/>
          <w:bCs/>
          <w:i/>
          <w:color w:val="auto"/>
          <w:sz w:val="20"/>
          <w:szCs w:val="20"/>
        </w:rPr>
        <w:t>Plant Disease</w:t>
      </w:r>
      <w:r w:rsidR="000F0ADB" w:rsidRPr="000F0ADB">
        <w:rPr>
          <w:rFonts w:eastAsia="Times"/>
          <w:bCs/>
          <w:color w:val="auto"/>
          <w:sz w:val="20"/>
          <w:szCs w:val="20"/>
        </w:rPr>
        <w:t xml:space="preserve">, 101(5): 734-737. </w:t>
      </w:r>
    </w:p>
    <w:p w14:paraId="1A986EE3" w14:textId="1ACE1369" w:rsidR="000F0ADB" w:rsidRPr="000F0ADB" w:rsidRDefault="00876B59" w:rsidP="000F0ADB">
      <w:pPr>
        <w:pStyle w:val="ListParagraph"/>
        <w:tabs>
          <w:tab w:val="left" w:pos="270"/>
        </w:tabs>
        <w:spacing w:after="120"/>
        <w:ind w:left="0"/>
        <w:jc w:val="both"/>
        <w:rPr>
          <w:rFonts w:ascii="Times New Roman" w:hAnsi="Times New Roman"/>
          <w:sz w:val="20"/>
          <w:szCs w:val="20"/>
        </w:rPr>
      </w:pPr>
      <w:r>
        <w:rPr>
          <w:rFonts w:ascii="Times New Roman" w:hAnsi="Times New Roman"/>
          <w:sz w:val="20"/>
          <w:szCs w:val="20"/>
        </w:rPr>
        <w:t>7</w:t>
      </w:r>
      <w:r w:rsidR="000F0ADB" w:rsidRPr="000F0ADB">
        <w:rPr>
          <w:rFonts w:ascii="Times New Roman" w:hAnsi="Times New Roman"/>
          <w:sz w:val="20"/>
          <w:szCs w:val="20"/>
        </w:rPr>
        <w:t xml:space="preserve">. </w:t>
      </w:r>
      <w:r w:rsidR="000F0ADB" w:rsidRPr="000F0ADB">
        <w:rPr>
          <w:rFonts w:ascii="Times New Roman" w:hAnsi="Times New Roman"/>
          <w:sz w:val="20"/>
          <w:szCs w:val="20"/>
          <w:u w:val="single"/>
        </w:rPr>
        <w:t>Wu D.</w:t>
      </w:r>
      <w:r w:rsidR="000F0ADB" w:rsidRPr="000F0ADB">
        <w:rPr>
          <w:rFonts w:ascii="Times New Roman" w:hAnsi="Times New Roman"/>
          <w:sz w:val="20"/>
          <w:szCs w:val="20"/>
        </w:rPr>
        <w:t xml:space="preserve">, </w:t>
      </w:r>
      <w:r w:rsidR="000F0ADB" w:rsidRPr="000F0ADB">
        <w:rPr>
          <w:rFonts w:ascii="Times New Roman" w:hAnsi="Times New Roman"/>
          <w:sz w:val="20"/>
          <w:szCs w:val="20"/>
          <w:u w:val="single"/>
        </w:rPr>
        <w:t>Navet N.</w:t>
      </w:r>
      <w:r w:rsidR="000F0ADB" w:rsidRPr="000F0ADB">
        <w:rPr>
          <w:rFonts w:ascii="Times New Roman" w:hAnsi="Times New Roman"/>
          <w:sz w:val="20"/>
          <w:szCs w:val="20"/>
        </w:rPr>
        <w:t xml:space="preserve">, </w:t>
      </w:r>
      <w:r w:rsidR="000F0ADB" w:rsidRPr="000F0ADB">
        <w:rPr>
          <w:rFonts w:ascii="Times New Roman" w:hAnsi="Times New Roman"/>
          <w:sz w:val="20"/>
          <w:szCs w:val="20"/>
          <w:u w:val="single"/>
        </w:rPr>
        <w:t>Liu Y.</w:t>
      </w:r>
      <w:r w:rsidR="000F0ADB" w:rsidRPr="000F0ADB">
        <w:rPr>
          <w:rFonts w:ascii="Times New Roman" w:hAnsi="Times New Roman"/>
          <w:sz w:val="20"/>
          <w:szCs w:val="20"/>
        </w:rPr>
        <w:t xml:space="preserve">, Uchida J. and </w:t>
      </w:r>
      <w:r w:rsidR="000F0ADB" w:rsidRPr="000F0ADB">
        <w:rPr>
          <w:rFonts w:ascii="Times New Roman" w:hAnsi="Times New Roman"/>
          <w:b/>
          <w:sz w:val="20"/>
          <w:szCs w:val="20"/>
        </w:rPr>
        <w:t>Tian M</w:t>
      </w:r>
      <w:r w:rsidR="000F0ADB" w:rsidRPr="000F0ADB">
        <w:rPr>
          <w:rFonts w:ascii="Times New Roman" w:hAnsi="Times New Roman"/>
          <w:sz w:val="20"/>
          <w:szCs w:val="20"/>
        </w:rPr>
        <w:t xml:space="preserve">*. (2016) Establishment of a simple and efficient </w:t>
      </w:r>
      <w:r w:rsidR="000F0ADB" w:rsidRPr="000F0ADB">
        <w:rPr>
          <w:rFonts w:ascii="Times New Roman" w:hAnsi="Times New Roman"/>
          <w:i/>
          <w:sz w:val="20"/>
          <w:szCs w:val="20"/>
        </w:rPr>
        <w:t>Agrobacterium</w:t>
      </w:r>
      <w:r w:rsidR="000F0ADB" w:rsidRPr="000F0ADB">
        <w:rPr>
          <w:rFonts w:ascii="Times New Roman" w:hAnsi="Times New Roman"/>
          <w:sz w:val="20"/>
          <w:szCs w:val="20"/>
        </w:rPr>
        <w:t xml:space="preserve">-mediated transformation system for </w:t>
      </w:r>
      <w:r w:rsidR="000F0ADB" w:rsidRPr="000F0ADB">
        <w:rPr>
          <w:rFonts w:ascii="Times New Roman" w:hAnsi="Times New Roman"/>
          <w:i/>
          <w:sz w:val="20"/>
          <w:szCs w:val="20"/>
        </w:rPr>
        <w:t xml:space="preserve">Phytophthora palmivora. BMC Microbiology, </w:t>
      </w:r>
      <w:r w:rsidR="000F0ADB" w:rsidRPr="000F0ADB">
        <w:rPr>
          <w:rFonts w:ascii="Times New Roman" w:hAnsi="Times New Roman"/>
          <w:sz w:val="20"/>
          <w:szCs w:val="20"/>
        </w:rPr>
        <w:t>16:204</w:t>
      </w:r>
      <w:r w:rsidR="000F0ADB" w:rsidRPr="000F0ADB">
        <w:rPr>
          <w:rFonts w:ascii="Times New Roman" w:hAnsi="Times New Roman"/>
          <w:i/>
          <w:sz w:val="20"/>
          <w:szCs w:val="20"/>
        </w:rPr>
        <w:t xml:space="preserve"> </w:t>
      </w:r>
      <w:r w:rsidR="000F0ADB" w:rsidRPr="000F0ADB">
        <w:rPr>
          <w:rFonts w:ascii="Times New Roman" w:hAnsi="Times New Roman"/>
          <w:b/>
          <w:sz w:val="20"/>
          <w:szCs w:val="20"/>
        </w:rPr>
        <w:t>(*Corresponding author)</w:t>
      </w:r>
      <w:r w:rsidR="000F0ADB" w:rsidRPr="000F0ADB">
        <w:rPr>
          <w:rFonts w:ascii="Times New Roman" w:hAnsi="Times New Roman"/>
          <w:sz w:val="20"/>
          <w:szCs w:val="20"/>
        </w:rPr>
        <w:t xml:space="preserve"> </w:t>
      </w:r>
    </w:p>
    <w:p w14:paraId="64E2CB9C" w14:textId="0C3F46FC" w:rsidR="000F0ADB" w:rsidRPr="000F0ADB" w:rsidRDefault="00876B59" w:rsidP="000F0ADB">
      <w:pPr>
        <w:spacing w:after="120"/>
        <w:jc w:val="both"/>
        <w:rPr>
          <w:sz w:val="20"/>
          <w:szCs w:val="20"/>
        </w:rPr>
      </w:pPr>
      <w:r>
        <w:rPr>
          <w:sz w:val="20"/>
          <w:szCs w:val="20"/>
        </w:rPr>
        <w:t>8</w:t>
      </w:r>
      <w:r w:rsidR="000F0ADB" w:rsidRPr="000F0ADB">
        <w:rPr>
          <w:sz w:val="20"/>
          <w:szCs w:val="20"/>
        </w:rPr>
        <w:t xml:space="preserve">. </w:t>
      </w:r>
      <w:r w:rsidR="000F0ADB" w:rsidRPr="000F0ADB">
        <w:rPr>
          <w:sz w:val="20"/>
          <w:szCs w:val="20"/>
          <w:u w:val="single"/>
        </w:rPr>
        <w:t>Khunjan U.</w:t>
      </w:r>
      <w:r w:rsidR="000F0ADB" w:rsidRPr="000F0ADB">
        <w:rPr>
          <w:sz w:val="20"/>
          <w:szCs w:val="20"/>
        </w:rPr>
        <w:t xml:space="preserve">, </w:t>
      </w:r>
      <w:r w:rsidR="000F0ADB" w:rsidRPr="000F0ADB">
        <w:rPr>
          <w:sz w:val="20"/>
          <w:szCs w:val="20"/>
          <w:u w:val="single"/>
        </w:rPr>
        <w:t>Ekchaweng K.</w:t>
      </w:r>
      <w:r w:rsidR="000F0ADB" w:rsidRPr="000F0ADB">
        <w:rPr>
          <w:sz w:val="20"/>
          <w:szCs w:val="20"/>
        </w:rPr>
        <w:t xml:space="preserve">, Panrat T., </w:t>
      </w:r>
      <w:r w:rsidR="000F0ADB" w:rsidRPr="000F0ADB">
        <w:rPr>
          <w:b/>
          <w:sz w:val="20"/>
          <w:szCs w:val="20"/>
        </w:rPr>
        <w:t>Tian M.</w:t>
      </w:r>
      <w:r w:rsidR="000F0ADB" w:rsidRPr="000F0ADB">
        <w:rPr>
          <w:sz w:val="20"/>
          <w:szCs w:val="20"/>
        </w:rPr>
        <w:t xml:space="preserve">, and Churngchow N. (2016) Molecular cloning of HbPR-1 gene from rubber tree, expression of HbPR-1 gene in </w:t>
      </w:r>
      <w:r w:rsidR="000F0ADB" w:rsidRPr="000F0ADB">
        <w:rPr>
          <w:i/>
          <w:sz w:val="20"/>
          <w:szCs w:val="20"/>
        </w:rPr>
        <w:t>Nicotiana benthamiana</w:t>
      </w:r>
      <w:r w:rsidR="000F0ADB" w:rsidRPr="000F0ADB">
        <w:rPr>
          <w:sz w:val="20"/>
          <w:szCs w:val="20"/>
        </w:rPr>
        <w:t xml:space="preserve"> and its inhibition of </w:t>
      </w:r>
      <w:r w:rsidR="000F0ADB" w:rsidRPr="000F0ADB">
        <w:rPr>
          <w:i/>
          <w:sz w:val="20"/>
          <w:szCs w:val="20"/>
        </w:rPr>
        <w:t>Phytophthora palmivora</w:t>
      </w:r>
      <w:r w:rsidR="000F0ADB" w:rsidRPr="000F0ADB">
        <w:rPr>
          <w:sz w:val="20"/>
          <w:szCs w:val="20"/>
        </w:rPr>
        <w:t xml:space="preserve">. </w:t>
      </w:r>
      <w:r w:rsidR="000F0ADB" w:rsidRPr="000F0ADB">
        <w:rPr>
          <w:i/>
          <w:sz w:val="20"/>
          <w:szCs w:val="20"/>
        </w:rPr>
        <w:t>PLoS One</w:t>
      </w:r>
      <w:r w:rsidR="000F0ADB" w:rsidRPr="000F0ADB">
        <w:rPr>
          <w:sz w:val="20"/>
          <w:szCs w:val="20"/>
        </w:rPr>
        <w:t xml:space="preserve">, 11(6):e0157591. </w:t>
      </w:r>
    </w:p>
    <w:p w14:paraId="6BAA1502" w14:textId="0A79D10F" w:rsidR="000F0ADB" w:rsidRPr="000F0ADB" w:rsidRDefault="00876B59" w:rsidP="000F0ADB">
      <w:pPr>
        <w:spacing w:after="120"/>
        <w:jc w:val="both"/>
        <w:rPr>
          <w:sz w:val="20"/>
          <w:szCs w:val="20"/>
        </w:rPr>
      </w:pPr>
      <w:r>
        <w:rPr>
          <w:sz w:val="20"/>
          <w:szCs w:val="20"/>
        </w:rPr>
        <w:t>9</w:t>
      </w:r>
      <w:r w:rsidR="000F0ADB" w:rsidRPr="000F0ADB">
        <w:rPr>
          <w:sz w:val="20"/>
          <w:szCs w:val="20"/>
        </w:rPr>
        <w:t xml:space="preserve">. Klessig D. F., </w:t>
      </w:r>
      <w:r w:rsidR="000F0ADB" w:rsidRPr="000F0ADB">
        <w:rPr>
          <w:b/>
          <w:sz w:val="20"/>
          <w:szCs w:val="20"/>
        </w:rPr>
        <w:t>Tian M.,</w:t>
      </w:r>
      <w:r w:rsidR="000F0ADB" w:rsidRPr="000F0ADB">
        <w:rPr>
          <w:sz w:val="20"/>
          <w:szCs w:val="20"/>
        </w:rPr>
        <w:t xml:space="preserve"> and Choi H. W. (2016) Multiple targets of salicylic acid and its derivatives in plants and animals. </w:t>
      </w:r>
      <w:r w:rsidR="000F0ADB" w:rsidRPr="000F0ADB">
        <w:rPr>
          <w:i/>
          <w:sz w:val="20"/>
          <w:szCs w:val="20"/>
        </w:rPr>
        <w:t>Front Immunol.</w:t>
      </w:r>
      <w:r w:rsidR="000F0ADB" w:rsidRPr="000F0ADB">
        <w:rPr>
          <w:sz w:val="20"/>
          <w:szCs w:val="20"/>
        </w:rPr>
        <w:t xml:space="preserve"> 7:206. </w:t>
      </w:r>
    </w:p>
    <w:p w14:paraId="76F4D8CC" w14:textId="40C9C9C5" w:rsidR="000F0ADB" w:rsidRPr="000F0ADB" w:rsidRDefault="00876B59" w:rsidP="000F0ADB">
      <w:pPr>
        <w:spacing w:after="120"/>
        <w:jc w:val="both"/>
        <w:rPr>
          <w:sz w:val="20"/>
          <w:szCs w:val="20"/>
        </w:rPr>
      </w:pPr>
      <w:r>
        <w:rPr>
          <w:sz w:val="20"/>
          <w:szCs w:val="20"/>
          <w:lang w:eastAsia="ko-KR"/>
        </w:rPr>
        <w:t>10</w:t>
      </w:r>
      <w:r w:rsidR="000F0ADB" w:rsidRPr="000F0ADB">
        <w:rPr>
          <w:sz w:val="20"/>
          <w:szCs w:val="20"/>
          <w:lang w:eastAsia="ko-KR"/>
        </w:rPr>
        <w:t xml:space="preserve">. Choi H. W., Manohar M., Manosalva P., </w:t>
      </w:r>
      <w:r w:rsidR="000F0ADB" w:rsidRPr="000F0ADB">
        <w:rPr>
          <w:b/>
          <w:sz w:val="20"/>
          <w:szCs w:val="20"/>
          <w:lang w:eastAsia="ko-KR"/>
        </w:rPr>
        <w:t>Tian M.</w:t>
      </w:r>
      <w:r w:rsidR="000F0ADB" w:rsidRPr="000F0ADB">
        <w:rPr>
          <w:sz w:val="20"/>
          <w:szCs w:val="20"/>
          <w:lang w:eastAsia="ko-KR"/>
        </w:rPr>
        <w:t xml:space="preserve">, Moreau M., and Klessig D. F. (2016) </w:t>
      </w:r>
      <w:r w:rsidR="000F0ADB" w:rsidRPr="000F0ADB">
        <w:rPr>
          <w:sz w:val="20"/>
          <w:szCs w:val="20"/>
        </w:rPr>
        <w:t xml:space="preserve">Activation of plant innate immunity by extracellular high mobility group box 3 and its inhibition by salicylic acid. </w:t>
      </w:r>
      <w:r w:rsidR="000F0ADB" w:rsidRPr="000F0ADB">
        <w:rPr>
          <w:i/>
          <w:sz w:val="20"/>
          <w:szCs w:val="20"/>
        </w:rPr>
        <w:t>PLoS Pathogens</w:t>
      </w:r>
      <w:r w:rsidR="000F0ADB" w:rsidRPr="000F0ADB">
        <w:rPr>
          <w:sz w:val="20"/>
          <w:szCs w:val="20"/>
        </w:rPr>
        <w:t xml:space="preserve">, 12(3):e1005518. </w:t>
      </w:r>
    </w:p>
    <w:p w14:paraId="2A2DF9AE" w14:textId="0FBCDA7F" w:rsidR="000F0ADB" w:rsidRPr="000F0ADB" w:rsidRDefault="00876B59" w:rsidP="000F0ADB">
      <w:pPr>
        <w:tabs>
          <w:tab w:val="left" w:pos="900"/>
          <w:tab w:val="left" w:pos="1260"/>
        </w:tabs>
        <w:spacing w:after="120"/>
        <w:jc w:val="both"/>
        <w:rPr>
          <w:sz w:val="20"/>
          <w:szCs w:val="20"/>
          <w:u w:color="262626"/>
        </w:rPr>
      </w:pPr>
      <w:r>
        <w:rPr>
          <w:sz w:val="20"/>
          <w:szCs w:val="20"/>
          <w:u w:color="262626"/>
        </w:rPr>
        <w:t>11</w:t>
      </w:r>
      <w:r w:rsidR="000F0ADB" w:rsidRPr="000F0ADB">
        <w:rPr>
          <w:sz w:val="20"/>
          <w:szCs w:val="20"/>
          <w:u w:color="262626"/>
        </w:rPr>
        <w:t xml:space="preserve">. Choi H. W.*, </w:t>
      </w:r>
      <w:r w:rsidR="000F0ADB" w:rsidRPr="000F0ADB">
        <w:rPr>
          <w:b/>
          <w:sz w:val="20"/>
          <w:szCs w:val="20"/>
          <w:u w:color="262626"/>
        </w:rPr>
        <w:t>Tian M.</w:t>
      </w:r>
      <w:r w:rsidR="000F0ADB" w:rsidRPr="000F0ADB">
        <w:rPr>
          <w:sz w:val="20"/>
          <w:szCs w:val="20"/>
          <w:u w:color="262626"/>
        </w:rPr>
        <w:t xml:space="preserve">*, Manohar M., Harraz M. M., Park S. W., Schroeder F. C., Snyder S. H., and Klessig D. F. (2015) </w:t>
      </w:r>
      <w:r w:rsidR="000F0ADB" w:rsidRPr="000F0ADB">
        <w:rPr>
          <w:bCs/>
          <w:sz w:val="20"/>
          <w:szCs w:val="20"/>
          <w:u w:color="262626"/>
        </w:rPr>
        <w:t xml:space="preserve">Human GAPDH is a target of aspirin's primary metabolite salicylic acid and its derivatives. </w:t>
      </w:r>
      <w:r w:rsidR="000F0ADB" w:rsidRPr="000F0ADB">
        <w:rPr>
          <w:bCs/>
          <w:i/>
          <w:sz w:val="20"/>
          <w:szCs w:val="20"/>
          <w:u w:color="262626"/>
        </w:rPr>
        <w:t>PLoS One</w:t>
      </w:r>
      <w:r w:rsidR="000F0ADB" w:rsidRPr="000F0ADB">
        <w:rPr>
          <w:bCs/>
          <w:sz w:val="20"/>
          <w:szCs w:val="20"/>
          <w:u w:color="262626"/>
        </w:rPr>
        <w:t xml:space="preserve">, </w:t>
      </w:r>
      <w:r w:rsidR="000F0ADB" w:rsidRPr="000F0ADB">
        <w:rPr>
          <w:sz w:val="20"/>
          <w:szCs w:val="20"/>
          <w:u w:color="262626"/>
        </w:rPr>
        <w:t xml:space="preserve">10(11):e0143447. </w:t>
      </w:r>
      <w:r w:rsidR="000F0ADB" w:rsidRPr="000F0ADB">
        <w:rPr>
          <w:sz w:val="20"/>
          <w:szCs w:val="20"/>
        </w:rPr>
        <w:t>(</w:t>
      </w:r>
      <w:r w:rsidR="000F0ADB" w:rsidRPr="000F0ADB">
        <w:rPr>
          <w:b/>
          <w:sz w:val="20"/>
          <w:szCs w:val="20"/>
        </w:rPr>
        <w:t>*Co-first author</w:t>
      </w:r>
      <w:r w:rsidR="000F0ADB" w:rsidRPr="000F0ADB">
        <w:rPr>
          <w:sz w:val="20"/>
          <w:szCs w:val="20"/>
        </w:rPr>
        <w:t>)</w:t>
      </w:r>
      <w:r w:rsidR="000F0ADB" w:rsidRPr="000F0ADB">
        <w:rPr>
          <w:sz w:val="20"/>
          <w:szCs w:val="20"/>
          <w:u w:color="262626"/>
        </w:rPr>
        <w:t xml:space="preserve"> </w:t>
      </w:r>
    </w:p>
    <w:p w14:paraId="40D04D85" w14:textId="185340F8" w:rsidR="000F0ADB" w:rsidRPr="000F0ADB" w:rsidRDefault="00876B59" w:rsidP="000F0ADB">
      <w:pPr>
        <w:spacing w:after="120"/>
        <w:jc w:val="both"/>
        <w:rPr>
          <w:sz w:val="20"/>
          <w:szCs w:val="20"/>
        </w:rPr>
      </w:pPr>
      <w:r>
        <w:rPr>
          <w:sz w:val="20"/>
          <w:szCs w:val="20"/>
        </w:rPr>
        <w:t>12</w:t>
      </w:r>
      <w:r w:rsidR="000F0ADB" w:rsidRPr="000F0ADB">
        <w:rPr>
          <w:sz w:val="20"/>
          <w:szCs w:val="20"/>
        </w:rPr>
        <w:t xml:space="preserve">. Choi H. W., </w:t>
      </w:r>
      <w:r w:rsidR="000F0ADB" w:rsidRPr="000F0ADB">
        <w:rPr>
          <w:b/>
          <w:sz w:val="20"/>
          <w:szCs w:val="20"/>
        </w:rPr>
        <w:t>Tian M.</w:t>
      </w:r>
      <w:r w:rsidR="000F0ADB" w:rsidRPr="000F0ADB">
        <w:rPr>
          <w:sz w:val="20"/>
          <w:szCs w:val="20"/>
        </w:rPr>
        <w:t xml:space="preserve">, Song F., Venereau E., Preti A., Park S. W., Hamilton K., Swapna G. V., Manohar M., Moreau M., Agresti A., Gorzanelli A., De Marchis F., Wang H., Antonyak M., Micikas R. J., Gentile D. R., Cerione R. A., Schroeder F. C., Montelione G. T., Bianchi M. E., and Klessig D. F. (2015) </w:t>
      </w:r>
      <w:hyperlink r:id="rId11" w:history="1">
        <w:r w:rsidR="000F0ADB" w:rsidRPr="000F0ADB">
          <w:rPr>
            <w:sz w:val="20"/>
            <w:szCs w:val="20"/>
          </w:rPr>
          <w:t>Aspirin's active metabolite salicylic acid targets high mobility group box 1 to modulate inflammatory responses.</w:t>
        </w:r>
      </w:hyperlink>
      <w:r w:rsidR="000F0ADB" w:rsidRPr="000F0ADB">
        <w:rPr>
          <w:sz w:val="20"/>
          <w:szCs w:val="20"/>
        </w:rPr>
        <w:t xml:space="preserve"> </w:t>
      </w:r>
      <w:r w:rsidR="000F0ADB" w:rsidRPr="000F0ADB">
        <w:rPr>
          <w:i/>
          <w:sz w:val="20"/>
          <w:szCs w:val="20"/>
        </w:rPr>
        <w:t>Mol. Med.</w:t>
      </w:r>
      <w:r w:rsidR="000F0ADB" w:rsidRPr="000F0ADB">
        <w:rPr>
          <w:sz w:val="20"/>
          <w:szCs w:val="20"/>
        </w:rPr>
        <w:t xml:space="preserve"> 18(21):526-35. </w:t>
      </w:r>
    </w:p>
    <w:p w14:paraId="123AC1D5" w14:textId="367C8FBE" w:rsidR="000F0ADB" w:rsidRPr="000F0ADB" w:rsidRDefault="00876B59" w:rsidP="000F0ADB">
      <w:pPr>
        <w:spacing w:after="120"/>
        <w:jc w:val="both"/>
        <w:rPr>
          <w:sz w:val="20"/>
          <w:szCs w:val="20"/>
        </w:rPr>
      </w:pPr>
      <w:r>
        <w:rPr>
          <w:sz w:val="20"/>
          <w:szCs w:val="20"/>
        </w:rPr>
        <w:t>13</w:t>
      </w:r>
      <w:r w:rsidR="000F0ADB" w:rsidRPr="000F0ADB">
        <w:rPr>
          <w:sz w:val="20"/>
          <w:szCs w:val="20"/>
        </w:rPr>
        <w:t xml:space="preserve">. Manohar M.*, </w:t>
      </w:r>
      <w:r w:rsidR="000F0ADB" w:rsidRPr="000F0ADB">
        <w:rPr>
          <w:b/>
          <w:sz w:val="20"/>
          <w:szCs w:val="20"/>
        </w:rPr>
        <w:t>Tian M.*</w:t>
      </w:r>
      <w:r w:rsidR="000F0ADB" w:rsidRPr="000F0ADB">
        <w:rPr>
          <w:sz w:val="20"/>
          <w:szCs w:val="20"/>
        </w:rPr>
        <w:t xml:space="preserve">, Moreau M.*, Park, S. W., Choi H. W., Fei Z., Friso G., Asif M., Manosalva P., von Dahl C. C., Shi K., Ma S., Dinesh-Kumar S. P., O’Doherty I., Schroeder F. C., van Wijk K. J. and Klessig D. F. (2015) Identification of multiple salicylic acid-binding proteins using two high throughout screens. </w:t>
      </w:r>
      <w:r w:rsidR="000F0ADB" w:rsidRPr="000F0ADB">
        <w:rPr>
          <w:i/>
          <w:sz w:val="20"/>
          <w:szCs w:val="20"/>
        </w:rPr>
        <w:t>Frontiers in Plant Science</w:t>
      </w:r>
      <w:r w:rsidR="000F0ADB" w:rsidRPr="000F0ADB">
        <w:rPr>
          <w:sz w:val="20"/>
          <w:szCs w:val="20"/>
        </w:rPr>
        <w:t>, 5:777. (</w:t>
      </w:r>
      <w:r w:rsidR="000F0ADB" w:rsidRPr="000F0ADB">
        <w:rPr>
          <w:b/>
          <w:sz w:val="20"/>
          <w:szCs w:val="20"/>
        </w:rPr>
        <w:t>*Co-first author</w:t>
      </w:r>
      <w:r w:rsidR="000F0ADB" w:rsidRPr="000F0ADB">
        <w:rPr>
          <w:sz w:val="20"/>
          <w:szCs w:val="20"/>
        </w:rPr>
        <w:t xml:space="preserve">) </w:t>
      </w:r>
    </w:p>
    <w:p w14:paraId="732ACC09" w14:textId="06A86465" w:rsidR="000F0ADB" w:rsidRPr="000F0ADB" w:rsidRDefault="00876B59" w:rsidP="000F0ADB">
      <w:pPr>
        <w:spacing w:after="120"/>
        <w:jc w:val="both"/>
        <w:rPr>
          <w:sz w:val="20"/>
          <w:szCs w:val="20"/>
        </w:rPr>
      </w:pPr>
      <w:r>
        <w:rPr>
          <w:sz w:val="20"/>
          <w:szCs w:val="20"/>
        </w:rPr>
        <w:t>14</w:t>
      </w:r>
      <w:r w:rsidR="000F0ADB" w:rsidRPr="000F0ADB">
        <w:rPr>
          <w:sz w:val="20"/>
          <w:szCs w:val="20"/>
        </w:rPr>
        <w:t>.</w:t>
      </w:r>
      <w:r w:rsidR="000F0ADB" w:rsidRPr="000F0ADB">
        <w:rPr>
          <w:b/>
          <w:sz w:val="20"/>
          <w:szCs w:val="20"/>
        </w:rPr>
        <w:t xml:space="preserve"> Tian M.</w:t>
      </w:r>
      <w:r w:rsidR="000F0ADB" w:rsidRPr="000F0ADB">
        <w:rPr>
          <w:sz w:val="20"/>
          <w:szCs w:val="20"/>
        </w:rPr>
        <w:t>,</w:t>
      </w:r>
      <w:r w:rsidR="000F0ADB" w:rsidRPr="000F0ADB">
        <w:rPr>
          <w:b/>
          <w:sz w:val="20"/>
          <w:szCs w:val="20"/>
        </w:rPr>
        <w:t xml:space="preserve"> </w:t>
      </w:r>
      <w:r w:rsidR="000F0ADB" w:rsidRPr="000F0ADB">
        <w:rPr>
          <w:sz w:val="20"/>
          <w:szCs w:val="20"/>
        </w:rPr>
        <w:t xml:space="preserve">Sasvari Z., Gonzalez P., Friso G., Rowland E., Liu X., van Wijk K. J., Nagy P. D. and Klessig D. F. (2015) Salicylic acid inhibits the replication of Tomato Bushy Stunt Virus by directly targeting a host component in the replication complex. </w:t>
      </w:r>
      <w:r w:rsidR="000F0ADB" w:rsidRPr="000F0ADB">
        <w:rPr>
          <w:i/>
          <w:sz w:val="20"/>
          <w:szCs w:val="20"/>
        </w:rPr>
        <w:t>Molecular Plant-Microbe Interactions</w:t>
      </w:r>
      <w:r w:rsidR="000F0ADB" w:rsidRPr="000F0ADB">
        <w:rPr>
          <w:sz w:val="20"/>
          <w:szCs w:val="20"/>
        </w:rPr>
        <w:t>,</w:t>
      </w:r>
      <w:r w:rsidR="000F0ADB" w:rsidRPr="000F0ADB">
        <w:rPr>
          <w:b/>
          <w:sz w:val="20"/>
          <w:szCs w:val="20"/>
        </w:rPr>
        <w:t xml:space="preserve"> </w:t>
      </w:r>
      <w:r w:rsidR="000F0ADB" w:rsidRPr="000F0ADB">
        <w:rPr>
          <w:sz w:val="20"/>
          <w:szCs w:val="20"/>
        </w:rPr>
        <w:t xml:space="preserve">28(4):379-86. (Highlighted in MPMI as </w:t>
      </w:r>
      <w:r w:rsidR="000F0ADB" w:rsidRPr="000F0ADB">
        <w:rPr>
          <w:bCs/>
          <w:i/>
          <w:iCs/>
          <w:sz w:val="20"/>
          <w:szCs w:val="20"/>
        </w:rPr>
        <w:t>MPMI</w:t>
      </w:r>
      <w:r w:rsidR="000F0ADB" w:rsidRPr="000F0ADB">
        <w:rPr>
          <w:bCs/>
          <w:sz w:val="20"/>
          <w:szCs w:val="20"/>
        </w:rPr>
        <w:t xml:space="preserve"> Editor's Pick, April 2015) </w:t>
      </w:r>
    </w:p>
    <w:p w14:paraId="4BE2764C" w14:textId="406B695C" w:rsidR="000F0ADB" w:rsidRPr="000F0ADB" w:rsidRDefault="00876B59" w:rsidP="000F0ADB">
      <w:pPr>
        <w:spacing w:after="120"/>
        <w:jc w:val="both"/>
        <w:rPr>
          <w:b/>
          <w:sz w:val="20"/>
          <w:szCs w:val="20"/>
        </w:rPr>
      </w:pPr>
      <w:r>
        <w:rPr>
          <w:sz w:val="20"/>
          <w:szCs w:val="20"/>
        </w:rPr>
        <w:t>15</w:t>
      </w:r>
      <w:r w:rsidR="000F0ADB" w:rsidRPr="000F0ADB">
        <w:rPr>
          <w:sz w:val="20"/>
          <w:szCs w:val="20"/>
        </w:rPr>
        <w:t xml:space="preserve">. </w:t>
      </w:r>
      <w:hyperlink r:id="rId12" w:history="1">
        <w:r w:rsidR="000F0ADB" w:rsidRPr="000F0ADB">
          <w:rPr>
            <w:color w:val="262626"/>
            <w:sz w:val="20"/>
            <w:szCs w:val="20"/>
          </w:rPr>
          <w:t>Liao Y</w:t>
        </w:r>
      </w:hyperlink>
      <w:r w:rsidR="000F0ADB" w:rsidRPr="000F0ADB">
        <w:rPr>
          <w:b/>
          <w:bCs/>
          <w:sz w:val="20"/>
          <w:szCs w:val="20"/>
        </w:rPr>
        <w:t>.</w:t>
      </w:r>
      <w:r w:rsidR="000F0ADB" w:rsidRPr="000F0ADB">
        <w:rPr>
          <w:sz w:val="20"/>
          <w:szCs w:val="20"/>
        </w:rPr>
        <w:t xml:space="preserve">, </w:t>
      </w:r>
      <w:hyperlink r:id="rId13" w:history="1">
        <w:r w:rsidR="000F0ADB" w:rsidRPr="000F0ADB">
          <w:rPr>
            <w:b/>
            <w:color w:val="262626"/>
            <w:sz w:val="20"/>
            <w:szCs w:val="20"/>
          </w:rPr>
          <w:t>Tian M</w:t>
        </w:r>
      </w:hyperlink>
      <w:r w:rsidR="000F0ADB" w:rsidRPr="000F0ADB">
        <w:rPr>
          <w:b/>
          <w:sz w:val="20"/>
          <w:szCs w:val="20"/>
        </w:rPr>
        <w:t>.</w:t>
      </w:r>
      <w:r w:rsidR="000F0ADB" w:rsidRPr="000F0ADB">
        <w:rPr>
          <w:sz w:val="20"/>
          <w:szCs w:val="20"/>
        </w:rPr>
        <w:t xml:space="preserve">, </w:t>
      </w:r>
      <w:hyperlink r:id="rId14" w:history="1">
        <w:r w:rsidR="000F0ADB" w:rsidRPr="000F0ADB">
          <w:rPr>
            <w:color w:val="262626"/>
            <w:sz w:val="20"/>
            <w:szCs w:val="20"/>
          </w:rPr>
          <w:t>Zhang H</w:t>
        </w:r>
      </w:hyperlink>
      <w:r w:rsidR="000F0ADB" w:rsidRPr="000F0ADB">
        <w:rPr>
          <w:sz w:val="20"/>
          <w:szCs w:val="20"/>
        </w:rPr>
        <w:t xml:space="preserve">., </w:t>
      </w:r>
      <w:hyperlink r:id="rId15" w:history="1">
        <w:r w:rsidR="000F0ADB" w:rsidRPr="000F0ADB">
          <w:rPr>
            <w:color w:val="262626"/>
            <w:sz w:val="20"/>
            <w:szCs w:val="20"/>
          </w:rPr>
          <w:t>Li X</w:t>
        </w:r>
      </w:hyperlink>
      <w:r w:rsidR="000F0ADB" w:rsidRPr="000F0ADB">
        <w:rPr>
          <w:sz w:val="20"/>
          <w:szCs w:val="20"/>
        </w:rPr>
        <w:t xml:space="preserve">., </w:t>
      </w:r>
      <w:hyperlink r:id="rId16" w:history="1">
        <w:r w:rsidR="000F0ADB" w:rsidRPr="000F0ADB">
          <w:rPr>
            <w:color w:val="262626"/>
            <w:sz w:val="20"/>
            <w:szCs w:val="20"/>
          </w:rPr>
          <w:t>Wang Y</w:t>
        </w:r>
      </w:hyperlink>
      <w:r w:rsidR="000F0ADB" w:rsidRPr="000F0ADB">
        <w:rPr>
          <w:sz w:val="20"/>
          <w:szCs w:val="20"/>
        </w:rPr>
        <w:t xml:space="preserve">., </w:t>
      </w:r>
      <w:hyperlink r:id="rId17" w:history="1">
        <w:r w:rsidR="000F0ADB" w:rsidRPr="000F0ADB">
          <w:rPr>
            <w:color w:val="262626"/>
            <w:sz w:val="20"/>
            <w:szCs w:val="20"/>
          </w:rPr>
          <w:t>Xia X</w:t>
        </w:r>
      </w:hyperlink>
      <w:r w:rsidR="000F0ADB" w:rsidRPr="000F0ADB">
        <w:rPr>
          <w:sz w:val="20"/>
          <w:szCs w:val="20"/>
        </w:rPr>
        <w:t xml:space="preserve">., </w:t>
      </w:r>
      <w:hyperlink r:id="rId18" w:history="1">
        <w:r w:rsidR="000F0ADB" w:rsidRPr="000F0ADB">
          <w:rPr>
            <w:color w:val="262626"/>
            <w:sz w:val="20"/>
            <w:szCs w:val="20"/>
          </w:rPr>
          <w:t>Zhou J</w:t>
        </w:r>
      </w:hyperlink>
      <w:r w:rsidR="000F0ADB" w:rsidRPr="000F0ADB">
        <w:rPr>
          <w:sz w:val="20"/>
          <w:szCs w:val="20"/>
        </w:rPr>
        <w:t xml:space="preserve">., </w:t>
      </w:r>
      <w:hyperlink r:id="rId19" w:history="1">
        <w:r w:rsidR="000F0ADB" w:rsidRPr="000F0ADB">
          <w:rPr>
            <w:color w:val="262626"/>
            <w:sz w:val="20"/>
            <w:szCs w:val="20"/>
          </w:rPr>
          <w:t>Zhou Y</w:t>
        </w:r>
      </w:hyperlink>
      <w:r w:rsidR="000F0ADB" w:rsidRPr="000F0ADB">
        <w:rPr>
          <w:sz w:val="20"/>
          <w:szCs w:val="20"/>
        </w:rPr>
        <w:t xml:space="preserve">., </w:t>
      </w:r>
      <w:hyperlink r:id="rId20" w:history="1">
        <w:r w:rsidR="000F0ADB" w:rsidRPr="000F0ADB">
          <w:rPr>
            <w:color w:val="262626"/>
            <w:sz w:val="20"/>
            <w:szCs w:val="20"/>
          </w:rPr>
          <w:t>Yu J</w:t>
        </w:r>
      </w:hyperlink>
      <w:r w:rsidR="000F0ADB" w:rsidRPr="000F0ADB">
        <w:rPr>
          <w:sz w:val="20"/>
          <w:szCs w:val="20"/>
        </w:rPr>
        <w:t xml:space="preserve">., </w:t>
      </w:r>
      <w:hyperlink r:id="rId21" w:history="1">
        <w:r w:rsidR="000F0ADB" w:rsidRPr="000F0ADB">
          <w:rPr>
            <w:color w:val="262626"/>
            <w:sz w:val="20"/>
            <w:szCs w:val="20"/>
          </w:rPr>
          <w:t>Shi K</w:t>
        </w:r>
      </w:hyperlink>
      <w:r w:rsidR="000F0ADB" w:rsidRPr="000F0ADB">
        <w:rPr>
          <w:sz w:val="20"/>
          <w:szCs w:val="20"/>
        </w:rPr>
        <w:t xml:space="preserve">., and </w:t>
      </w:r>
      <w:hyperlink r:id="rId22" w:history="1">
        <w:r w:rsidR="000F0ADB" w:rsidRPr="000F0ADB">
          <w:rPr>
            <w:color w:val="262626"/>
            <w:sz w:val="20"/>
            <w:szCs w:val="20"/>
          </w:rPr>
          <w:t>Klessig D. F</w:t>
        </w:r>
      </w:hyperlink>
      <w:r w:rsidR="000F0ADB" w:rsidRPr="000F0ADB">
        <w:rPr>
          <w:sz w:val="20"/>
          <w:szCs w:val="20"/>
        </w:rPr>
        <w:t>.</w:t>
      </w:r>
      <w:r w:rsidR="000F0ADB" w:rsidRPr="000F0ADB">
        <w:rPr>
          <w:sz w:val="20"/>
          <w:szCs w:val="20"/>
          <w:u w:color="262626"/>
        </w:rPr>
        <w:t xml:space="preserve"> (2015) </w:t>
      </w:r>
      <w:r w:rsidR="000F0ADB" w:rsidRPr="000F0ADB">
        <w:rPr>
          <w:bCs/>
          <w:sz w:val="20"/>
          <w:szCs w:val="20"/>
          <w:u w:color="262626"/>
        </w:rPr>
        <w:t xml:space="preserve">Salicylic acid binding of mitochondrial alpha-ketoglutarate dehydrogenase E2 affects mitochondrial oxidative phosphorylation and electron transport chain components and plays a role in basal defense against tobacco mosaic </w:t>
      </w:r>
      <w:r w:rsidR="000F0ADB" w:rsidRPr="000F0ADB">
        <w:rPr>
          <w:bCs/>
          <w:sz w:val="20"/>
          <w:szCs w:val="20"/>
          <w:u w:color="262626"/>
        </w:rPr>
        <w:lastRenderedPageBreak/>
        <w:t xml:space="preserve">virus in tomato. </w:t>
      </w:r>
      <w:r w:rsidR="000F0ADB" w:rsidRPr="000F0ADB">
        <w:rPr>
          <w:i/>
          <w:color w:val="262626"/>
          <w:sz w:val="20"/>
          <w:szCs w:val="20"/>
        </w:rPr>
        <w:t>New Phytologist</w:t>
      </w:r>
      <w:r w:rsidR="000F0ADB" w:rsidRPr="000F0ADB">
        <w:rPr>
          <w:color w:val="262626"/>
          <w:sz w:val="20"/>
          <w:szCs w:val="20"/>
        </w:rPr>
        <w:t>,</w:t>
      </w:r>
      <w:r w:rsidR="000F0ADB" w:rsidRPr="000F0ADB">
        <w:rPr>
          <w:sz w:val="20"/>
          <w:szCs w:val="20"/>
          <w:u w:color="262626"/>
        </w:rPr>
        <w:t xml:space="preserve"> 205(3):1296-1307. </w:t>
      </w:r>
    </w:p>
    <w:p w14:paraId="49E1135B" w14:textId="1E94523D" w:rsidR="000F0ADB" w:rsidRPr="000F0ADB" w:rsidRDefault="00876B59" w:rsidP="000F0ADB">
      <w:pPr>
        <w:spacing w:after="120"/>
        <w:jc w:val="both"/>
        <w:outlineLvl w:val="0"/>
        <w:rPr>
          <w:sz w:val="20"/>
          <w:szCs w:val="20"/>
        </w:rPr>
      </w:pPr>
      <w:r>
        <w:rPr>
          <w:sz w:val="20"/>
          <w:szCs w:val="20"/>
        </w:rPr>
        <w:t>16</w:t>
      </w:r>
      <w:r w:rsidR="000F0ADB" w:rsidRPr="000F0ADB">
        <w:rPr>
          <w:sz w:val="20"/>
          <w:szCs w:val="20"/>
        </w:rPr>
        <w:t xml:space="preserve">. Dong S., Stam R., Cano L. M., Song J., Sklenar J., Yoshida K., Bozkurt T. O., Oliva R., Liu Z., </w:t>
      </w:r>
      <w:r w:rsidR="000F0ADB" w:rsidRPr="000F0ADB">
        <w:rPr>
          <w:b/>
          <w:sz w:val="20"/>
          <w:szCs w:val="20"/>
        </w:rPr>
        <w:t>Tian M.,</w:t>
      </w:r>
      <w:r w:rsidR="000F0ADB" w:rsidRPr="000F0ADB">
        <w:rPr>
          <w:sz w:val="20"/>
          <w:szCs w:val="20"/>
        </w:rPr>
        <w:t xml:space="preserve"> Win J., Banfield M. J., Jones A. M. E., van der Hoorn R. A. L. and Kamoun S. (2014) </w:t>
      </w:r>
      <w:r w:rsidR="000F0ADB" w:rsidRPr="000F0ADB">
        <w:rPr>
          <w:bCs/>
          <w:kern w:val="28"/>
          <w:sz w:val="20"/>
          <w:szCs w:val="20"/>
        </w:rPr>
        <w:t xml:space="preserve">Effector specialization in a lineage of the Irish potato famine pathogen. </w:t>
      </w:r>
      <w:r w:rsidR="000F0ADB" w:rsidRPr="000F0ADB">
        <w:rPr>
          <w:bCs/>
          <w:i/>
          <w:kern w:val="28"/>
          <w:sz w:val="20"/>
          <w:szCs w:val="20"/>
        </w:rPr>
        <w:t>Science</w:t>
      </w:r>
      <w:r w:rsidR="000F0ADB" w:rsidRPr="000F0ADB">
        <w:rPr>
          <w:bCs/>
          <w:kern w:val="28"/>
          <w:sz w:val="20"/>
          <w:szCs w:val="20"/>
        </w:rPr>
        <w:t xml:space="preserve">, </w:t>
      </w:r>
      <w:r w:rsidR="000F0ADB" w:rsidRPr="000F0ADB">
        <w:rPr>
          <w:sz w:val="20"/>
          <w:szCs w:val="20"/>
        </w:rPr>
        <w:t xml:space="preserve">343(6170):552-5. </w:t>
      </w:r>
    </w:p>
    <w:p w14:paraId="5AB06A6A" w14:textId="659D069A" w:rsidR="000F0ADB" w:rsidRPr="000F0ADB" w:rsidRDefault="00876B59" w:rsidP="000F0ADB">
      <w:pPr>
        <w:spacing w:before="120" w:after="240"/>
        <w:jc w:val="both"/>
        <w:outlineLvl w:val="0"/>
        <w:rPr>
          <w:sz w:val="20"/>
          <w:szCs w:val="20"/>
        </w:rPr>
      </w:pPr>
      <w:r>
        <w:rPr>
          <w:sz w:val="20"/>
          <w:szCs w:val="20"/>
        </w:rPr>
        <w:t>17</w:t>
      </w:r>
      <w:r w:rsidR="000F0ADB" w:rsidRPr="000F0ADB">
        <w:rPr>
          <w:sz w:val="20"/>
          <w:szCs w:val="20"/>
        </w:rPr>
        <w:t xml:space="preserve">. </w:t>
      </w:r>
      <w:r w:rsidR="000F0ADB" w:rsidRPr="000F0ADB">
        <w:rPr>
          <w:sz w:val="20"/>
          <w:szCs w:val="20"/>
        </w:rPr>
        <w:fldChar w:fldCharType="begin"/>
      </w:r>
      <w:r w:rsidR="000F0ADB" w:rsidRPr="000F0ADB">
        <w:rPr>
          <w:sz w:val="20"/>
          <w:szCs w:val="20"/>
        </w:rPr>
        <w:instrText xml:space="preserve"> HYPERLINK "http://www.ncbi.nlm.nih.gov/pubmed?term=Moreau%20M%5BAuthor%5D&amp;cauthor=true&amp;cauthor_uid=24004003" </w:instrText>
      </w:r>
      <w:r w:rsidR="000F0ADB" w:rsidRPr="000F0ADB">
        <w:rPr>
          <w:sz w:val="20"/>
          <w:szCs w:val="20"/>
        </w:rPr>
      </w:r>
      <w:r w:rsidR="000F0ADB" w:rsidRPr="000F0ADB">
        <w:rPr>
          <w:sz w:val="20"/>
          <w:szCs w:val="20"/>
        </w:rPr>
        <w:fldChar w:fldCharType="separate"/>
      </w:r>
      <w:r w:rsidR="000F0ADB" w:rsidRPr="000F0ADB">
        <w:rPr>
          <w:color w:val="333333"/>
          <w:sz w:val="20"/>
          <w:szCs w:val="20"/>
          <w:u w:color="333333"/>
        </w:rPr>
        <w:t>Moreau M</w:t>
      </w:r>
      <w:r w:rsidR="000F0ADB" w:rsidRPr="000F0ADB">
        <w:rPr>
          <w:color w:val="333333"/>
          <w:sz w:val="20"/>
          <w:szCs w:val="20"/>
          <w:u w:color="333333"/>
        </w:rPr>
        <w:fldChar w:fldCharType="end"/>
      </w:r>
      <w:r w:rsidR="000F0ADB" w:rsidRPr="000F0ADB">
        <w:rPr>
          <w:sz w:val="20"/>
          <w:szCs w:val="20"/>
        </w:rPr>
        <w:t xml:space="preserve">., </w:t>
      </w:r>
      <w:hyperlink r:id="rId23" w:history="1">
        <w:r w:rsidR="000F0ADB" w:rsidRPr="000F0ADB">
          <w:rPr>
            <w:color w:val="333333"/>
            <w:sz w:val="20"/>
            <w:szCs w:val="20"/>
            <w:u w:color="333333"/>
          </w:rPr>
          <w:t>Westlake T</w:t>
        </w:r>
      </w:hyperlink>
      <w:r w:rsidR="000F0ADB" w:rsidRPr="000F0ADB">
        <w:rPr>
          <w:sz w:val="20"/>
          <w:szCs w:val="20"/>
        </w:rPr>
        <w:t xml:space="preserve">., </w:t>
      </w:r>
      <w:hyperlink r:id="rId24" w:history="1">
        <w:r w:rsidR="000F0ADB" w:rsidRPr="000F0ADB">
          <w:rPr>
            <w:color w:val="333333"/>
            <w:sz w:val="20"/>
            <w:szCs w:val="20"/>
            <w:u w:color="333333"/>
          </w:rPr>
          <w:t>Zampogna G</w:t>
        </w:r>
      </w:hyperlink>
      <w:r w:rsidR="000F0ADB" w:rsidRPr="000F0ADB">
        <w:rPr>
          <w:sz w:val="20"/>
          <w:szCs w:val="20"/>
        </w:rPr>
        <w:t xml:space="preserve">., </w:t>
      </w:r>
      <w:hyperlink r:id="rId25" w:history="1">
        <w:r w:rsidR="000F0ADB" w:rsidRPr="000F0ADB">
          <w:rPr>
            <w:color w:val="333333"/>
            <w:sz w:val="20"/>
            <w:szCs w:val="20"/>
            <w:u w:color="333333"/>
          </w:rPr>
          <w:t>Popescu G</w:t>
        </w:r>
      </w:hyperlink>
      <w:r w:rsidR="000F0ADB" w:rsidRPr="000F0ADB">
        <w:rPr>
          <w:sz w:val="20"/>
          <w:szCs w:val="20"/>
        </w:rPr>
        <w:t xml:space="preserve">., </w:t>
      </w:r>
      <w:hyperlink r:id="rId26" w:history="1">
        <w:r w:rsidR="000F0ADB" w:rsidRPr="000F0ADB">
          <w:rPr>
            <w:b/>
            <w:color w:val="333333"/>
            <w:sz w:val="20"/>
            <w:szCs w:val="20"/>
            <w:u w:color="333333"/>
          </w:rPr>
          <w:t>Tian M</w:t>
        </w:r>
      </w:hyperlink>
      <w:r w:rsidR="000F0ADB" w:rsidRPr="000F0ADB">
        <w:rPr>
          <w:sz w:val="20"/>
          <w:szCs w:val="20"/>
        </w:rPr>
        <w:t xml:space="preserve">., </w:t>
      </w:r>
      <w:hyperlink r:id="rId27" w:history="1">
        <w:r w:rsidR="000F0ADB" w:rsidRPr="000F0ADB">
          <w:rPr>
            <w:color w:val="333333"/>
            <w:sz w:val="20"/>
            <w:szCs w:val="20"/>
            <w:u w:color="333333"/>
          </w:rPr>
          <w:t>Noutsos C</w:t>
        </w:r>
      </w:hyperlink>
      <w:r w:rsidR="000F0ADB" w:rsidRPr="000F0ADB">
        <w:rPr>
          <w:sz w:val="20"/>
          <w:szCs w:val="20"/>
        </w:rPr>
        <w:t xml:space="preserve">., and </w:t>
      </w:r>
      <w:hyperlink r:id="rId28" w:history="1">
        <w:r w:rsidR="000F0ADB" w:rsidRPr="000F0ADB">
          <w:rPr>
            <w:color w:val="333333"/>
            <w:sz w:val="20"/>
            <w:szCs w:val="20"/>
            <w:u w:color="333333"/>
          </w:rPr>
          <w:t>Popescu S</w:t>
        </w:r>
      </w:hyperlink>
      <w:r w:rsidR="000F0ADB" w:rsidRPr="000F0ADB">
        <w:rPr>
          <w:sz w:val="20"/>
          <w:szCs w:val="20"/>
        </w:rPr>
        <w:t xml:space="preserve">. (2013) </w:t>
      </w:r>
      <w:r w:rsidR="000F0ADB" w:rsidRPr="000F0ADB">
        <w:rPr>
          <w:bCs/>
          <w:sz w:val="20"/>
          <w:szCs w:val="20"/>
        </w:rPr>
        <w:t xml:space="preserve">The Arabidopsis oligopeptidases TOP1 and TOP2 are salicylic acid targets that modulate SA-mediated signaling and the immune response. </w:t>
      </w:r>
      <w:hyperlink r:id="rId29" w:history="1">
        <w:r w:rsidR="000F0ADB" w:rsidRPr="000F0ADB">
          <w:rPr>
            <w:i/>
            <w:color w:val="333333"/>
            <w:sz w:val="20"/>
            <w:szCs w:val="20"/>
            <w:u w:color="333333"/>
          </w:rPr>
          <w:t>Plant Journal</w:t>
        </w:r>
        <w:r w:rsidR="000F0ADB" w:rsidRPr="000F0ADB">
          <w:rPr>
            <w:color w:val="333333"/>
            <w:sz w:val="20"/>
            <w:szCs w:val="20"/>
            <w:u w:color="333333"/>
          </w:rPr>
          <w:t>,</w:t>
        </w:r>
      </w:hyperlink>
      <w:r w:rsidR="000F0ADB" w:rsidRPr="000F0ADB">
        <w:rPr>
          <w:sz w:val="20"/>
          <w:szCs w:val="20"/>
        </w:rPr>
        <w:t xml:space="preserve"> 76(4):603-614. </w:t>
      </w:r>
    </w:p>
    <w:p w14:paraId="3CEF54FA" w14:textId="456AE79C" w:rsidR="000F0ADB" w:rsidRPr="000F0ADB" w:rsidRDefault="00876B59" w:rsidP="000F0ADB">
      <w:pPr>
        <w:spacing w:before="120"/>
        <w:jc w:val="both"/>
        <w:outlineLvl w:val="0"/>
        <w:rPr>
          <w:sz w:val="20"/>
          <w:szCs w:val="20"/>
        </w:rPr>
      </w:pPr>
      <w:r>
        <w:rPr>
          <w:sz w:val="20"/>
          <w:szCs w:val="20"/>
        </w:rPr>
        <w:t>18</w:t>
      </w:r>
      <w:r w:rsidR="000F0ADB" w:rsidRPr="000F0ADB">
        <w:rPr>
          <w:sz w:val="20"/>
          <w:szCs w:val="20"/>
        </w:rPr>
        <w:t>.</w:t>
      </w:r>
      <w:r w:rsidR="000F0ADB" w:rsidRPr="000F0ADB">
        <w:rPr>
          <w:b/>
          <w:sz w:val="20"/>
          <w:szCs w:val="20"/>
        </w:rPr>
        <w:t xml:space="preserve"> Tian M.,</w:t>
      </w:r>
      <w:r w:rsidR="000F0ADB" w:rsidRPr="000F0ADB">
        <w:rPr>
          <w:sz w:val="20"/>
          <w:szCs w:val="20"/>
        </w:rPr>
        <w:t xml:space="preserve"> von Dahl C. C., Liu P. P., Friso G., van Wijk K. J., and Klessig D. F. (2012) The combined use of photoaffinity labeling and surface plasmon resonance-based technology identifies multiple salicylic acid-binding proteins. </w:t>
      </w:r>
      <w:r w:rsidR="000F0ADB" w:rsidRPr="000F0ADB">
        <w:rPr>
          <w:i/>
          <w:sz w:val="20"/>
          <w:szCs w:val="20"/>
        </w:rPr>
        <w:t>Plant Journal</w:t>
      </w:r>
      <w:r w:rsidR="000F0ADB" w:rsidRPr="000F0ADB">
        <w:rPr>
          <w:sz w:val="20"/>
          <w:szCs w:val="20"/>
        </w:rPr>
        <w:t xml:space="preserve">, 72(6):1027-1038. </w:t>
      </w:r>
    </w:p>
    <w:p w14:paraId="449BC6F3" w14:textId="1FB03522" w:rsidR="000F0ADB" w:rsidRPr="000F0ADB" w:rsidRDefault="00876B59" w:rsidP="000F0ADB">
      <w:pPr>
        <w:tabs>
          <w:tab w:val="left" w:pos="0"/>
          <w:tab w:val="left" w:pos="540"/>
        </w:tabs>
        <w:spacing w:before="120"/>
        <w:jc w:val="both"/>
        <w:rPr>
          <w:sz w:val="20"/>
          <w:szCs w:val="20"/>
        </w:rPr>
      </w:pPr>
      <w:r>
        <w:rPr>
          <w:sz w:val="20"/>
          <w:szCs w:val="20"/>
        </w:rPr>
        <w:t>19</w:t>
      </w:r>
      <w:r w:rsidR="000F0ADB" w:rsidRPr="000F0ADB">
        <w:rPr>
          <w:sz w:val="20"/>
          <w:szCs w:val="20"/>
        </w:rPr>
        <w:t>. Porter K., Shimono M.,</w:t>
      </w:r>
      <w:r w:rsidR="000F0ADB" w:rsidRPr="000F0ADB">
        <w:rPr>
          <w:b/>
          <w:sz w:val="20"/>
          <w:szCs w:val="20"/>
        </w:rPr>
        <w:t xml:space="preserve"> Tian M.</w:t>
      </w:r>
      <w:r w:rsidR="000F0ADB" w:rsidRPr="000F0ADB">
        <w:rPr>
          <w:sz w:val="20"/>
          <w:szCs w:val="20"/>
        </w:rPr>
        <w:t>, and Day B. (2012) Arabidopsis actin-depolymerizing factor-4 links pathogen perception, defense activation and transcription to cytoskeletal dynamics.</w:t>
      </w:r>
      <w:r w:rsidR="000F0ADB" w:rsidRPr="000F0ADB">
        <w:rPr>
          <w:b/>
          <w:sz w:val="20"/>
          <w:szCs w:val="20"/>
        </w:rPr>
        <w:t xml:space="preserve"> </w:t>
      </w:r>
      <w:r w:rsidR="000F0ADB" w:rsidRPr="000F0ADB">
        <w:rPr>
          <w:i/>
          <w:sz w:val="20"/>
          <w:szCs w:val="20"/>
        </w:rPr>
        <w:t>PLoS Pathogens</w:t>
      </w:r>
      <w:r w:rsidR="000F0ADB" w:rsidRPr="000F0ADB">
        <w:rPr>
          <w:sz w:val="20"/>
          <w:szCs w:val="20"/>
        </w:rPr>
        <w:t xml:space="preserve">, 8(11):e1003006. </w:t>
      </w:r>
    </w:p>
    <w:p w14:paraId="272C20BC" w14:textId="1AA9F6E3" w:rsidR="000F0ADB" w:rsidRPr="000F0ADB" w:rsidRDefault="00876B59" w:rsidP="000F0ADB">
      <w:pPr>
        <w:spacing w:before="120"/>
        <w:jc w:val="both"/>
        <w:rPr>
          <w:bCs/>
          <w:sz w:val="20"/>
          <w:szCs w:val="20"/>
        </w:rPr>
      </w:pPr>
      <w:r>
        <w:rPr>
          <w:sz w:val="20"/>
          <w:szCs w:val="20"/>
        </w:rPr>
        <w:t>20</w:t>
      </w:r>
      <w:r w:rsidR="000F0ADB" w:rsidRPr="000F0ADB">
        <w:rPr>
          <w:sz w:val="20"/>
          <w:szCs w:val="20"/>
        </w:rPr>
        <w:t xml:space="preserve">. Moreau M.*, </w:t>
      </w:r>
      <w:r w:rsidR="000F0ADB" w:rsidRPr="000F0ADB">
        <w:rPr>
          <w:b/>
          <w:sz w:val="20"/>
          <w:szCs w:val="20"/>
        </w:rPr>
        <w:t>Tian M.*</w:t>
      </w:r>
      <w:r w:rsidR="000F0ADB" w:rsidRPr="000F0ADB">
        <w:rPr>
          <w:sz w:val="20"/>
          <w:szCs w:val="20"/>
        </w:rPr>
        <w:t>, and Klessig D. F. (2012)</w:t>
      </w:r>
      <w:r w:rsidR="000F0ADB" w:rsidRPr="000F0ADB">
        <w:rPr>
          <w:b/>
          <w:sz w:val="20"/>
          <w:szCs w:val="20"/>
        </w:rPr>
        <w:t xml:space="preserve"> </w:t>
      </w:r>
      <w:r w:rsidR="000F0ADB" w:rsidRPr="000F0ADB">
        <w:rPr>
          <w:bCs/>
          <w:sz w:val="20"/>
          <w:szCs w:val="20"/>
        </w:rPr>
        <w:t>Salicylic acid binds NPR3 and NPR4 to regulate</w:t>
      </w:r>
      <w:r w:rsidR="000F0ADB" w:rsidRPr="000F0ADB">
        <w:rPr>
          <w:sz w:val="20"/>
          <w:szCs w:val="20"/>
        </w:rPr>
        <w:t xml:space="preserve"> </w:t>
      </w:r>
      <w:r w:rsidR="000F0ADB" w:rsidRPr="000F0ADB">
        <w:rPr>
          <w:bCs/>
          <w:sz w:val="20"/>
          <w:szCs w:val="20"/>
        </w:rPr>
        <w:t xml:space="preserve">NPR1-dependent defense responses. </w:t>
      </w:r>
      <w:r w:rsidR="000F0ADB" w:rsidRPr="000F0ADB">
        <w:rPr>
          <w:bCs/>
          <w:i/>
          <w:sz w:val="20"/>
          <w:szCs w:val="20"/>
        </w:rPr>
        <w:t>Cell Research</w:t>
      </w:r>
      <w:r w:rsidR="000F0ADB" w:rsidRPr="000F0ADB">
        <w:rPr>
          <w:bCs/>
          <w:sz w:val="20"/>
          <w:szCs w:val="20"/>
        </w:rPr>
        <w:t xml:space="preserve">, </w:t>
      </w:r>
      <w:r w:rsidR="000F0ADB" w:rsidRPr="000F0ADB">
        <w:rPr>
          <w:sz w:val="20"/>
          <w:szCs w:val="20"/>
        </w:rPr>
        <w:t>22(12):1631-1633.</w:t>
      </w:r>
      <w:r w:rsidR="000F0ADB" w:rsidRPr="000F0ADB">
        <w:rPr>
          <w:bCs/>
          <w:sz w:val="20"/>
          <w:szCs w:val="20"/>
        </w:rPr>
        <w:t xml:space="preserve"> </w:t>
      </w:r>
      <w:r w:rsidR="000F0ADB" w:rsidRPr="000F0ADB">
        <w:rPr>
          <w:sz w:val="20"/>
          <w:szCs w:val="20"/>
        </w:rPr>
        <w:t>(</w:t>
      </w:r>
      <w:r w:rsidR="000F0ADB" w:rsidRPr="000F0ADB">
        <w:rPr>
          <w:b/>
          <w:sz w:val="20"/>
          <w:szCs w:val="20"/>
        </w:rPr>
        <w:t>*Co-first author</w:t>
      </w:r>
      <w:r w:rsidR="000F0ADB" w:rsidRPr="000F0ADB">
        <w:rPr>
          <w:sz w:val="20"/>
          <w:szCs w:val="20"/>
        </w:rPr>
        <w:t>)</w:t>
      </w:r>
      <w:r w:rsidR="000F0ADB" w:rsidRPr="000F0ADB">
        <w:rPr>
          <w:bCs/>
          <w:sz w:val="20"/>
          <w:szCs w:val="20"/>
        </w:rPr>
        <w:t xml:space="preserve"> </w:t>
      </w:r>
    </w:p>
    <w:p w14:paraId="62F09892" w14:textId="5DC57756" w:rsidR="000F0ADB" w:rsidRPr="000F0ADB" w:rsidRDefault="00876B59" w:rsidP="000F0ADB">
      <w:pPr>
        <w:tabs>
          <w:tab w:val="left" w:pos="0"/>
        </w:tabs>
        <w:spacing w:before="120"/>
        <w:jc w:val="both"/>
        <w:rPr>
          <w:sz w:val="20"/>
          <w:szCs w:val="20"/>
        </w:rPr>
      </w:pPr>
      <w:r>
        <w:rPr>
          <w:sz w:val="20"/>
          <w:szCs w:val="20"/>
        </w:rPr>
        <w:t>21</w:t>
      </w:r>
      <w:r w:rsidR="000F0ADB" w:rsidRPr="000F0ADB">
        <w:rPr>
          <w:sz w:val="20"/>
          <w:szCs w:val="20"/>
        </w:rPr>
        <w:t>.</w:t>
      </w:r>
      <w:r w:rsidR="000F0ADB" w:rsidRPr="000F0ADB">
        <w:rPr>
          <w:b/>
          <w:sz w:val="20"/>
          <w:szCs w:val="20"/>
        </w:rPr>
        <w:t xml:space="preserve"> Tian M.</w:t>
      </w:r>
      <w:r w:rsidR="000F0ADB" w:rsidRPr="000F0ADB">
        <w:rPr>
          <w:sz w:val="20"/>
          <w:szCs w:val="20"/>
        </w:rPr>
        <w:t xml:space="preserve">, Win J., Savory E., </w:t>
      </w:r>
      <w:r w:rsidR="000F0ADB" w:rsidRPr="000F0ADB">
        <w:rPr>
          <w:bCs/>
          <w:sz w:val="20"/>
          <w:szCs w:val="20"/>
        </w:rPr>
        <w:t>Burkhardt A., Held M., Brandizzi F.,</w:t>
      </w:r>
      <w:r w:rsidR="000F0ADB" w:rsidRPr="000F0ADB">
        <w:rPr>
          <w:b/>
          <w:bCs/>
          <w:sz w:val="20"/>
          <w:szCs w:val="20"/>
        </w:rPr>
        <w:t xml:space="preserve"> </w:t>
      </w:r>
      <w:r w:rsidR="000F0ADB" w:rsidRPr="000F0ADB">
        <w:rPr>
          <w:sz w:val="20"/>
          <w:szCs w:val="20"/>
        </w:rPr>
        <w:t xml:space="preserve">and Day B. (2011) 454 genome sequencing of </w:t>
      </w:r>
      <w:r w:rsidR="000F0ADB" w:rsidRPr="000F0ADB">
        <w:rPr>
          <w:i/>
          <w:sz w:val="20"/>
          <w:szCs w:val="20"/>
        </w:rPr>
        <w:t>Pseudoperonospora cubensis</w:t>
      </w:r>
      <w:r w:rsidR="000F0ADB" w:rsidRPr="000F0ADB">
        <w:rPr>
          <w:sz w:val="20"/>
          <w:szCs w:val="20"/>
        </w:rPr>
        <w:t xml:space="preserve"> reveals effector proteins with a QXLR translocation motif. </w:t>
      </w:r>
      <w:r w:rsidR="000F0ADB" w:rsidRPr="000F0ADB">
        <w:rPr>
          <w:i/>
          <w:sz w:val="20"/>
          <w:szCs w:val="20"/>
        </w:rPr>
        <w:t>Molecular Plant-Microbe Interactions</w:t>
      </w:r>
      <w:r w:rsidR="000F0ADB" w:rsidRPr="000F0ADB">
        <w:rPr>
          <w:sz w:val="20"/>
          <w:szCs w:val="20"/>
        </w:rPr>
        <w:t xml:space="preserve">, 24(5):543-553. (Top 10 paper of MPMI in 2011) </w:t>
      </w:r>
    </w:p>
    <w:p w14:paraId="431A15CB" w14:textId="76C4B627" w:rsidR="000F0ADB" w:rsidRPr="000F0ADB" w:rsidRDefault="00876B59" w:rsidP="000F0ADB">
      <w:pPr>
        <w:tabs>
          <w:tab w:val="left" w:pos="0"/>
        </w:tabs>
        <w:spacing w:before="120"/>
        <w:jc w:val="both"/>
        <w:rPr>
          <w:bCs/>
          <w:sz w:val="20"/>
          <w:szCs w:val="20"/>
          <w:u w:color="5B828C"/>
        </w:rPr>
      </w:pPr>
      <w:r>
        <w:rPr>
          <w:bCs/>
          <w:sz w:val="20"/>
          <w:szCs w:val="20"/>
          <w:u w:color="5B828C"/>
        </w:rPr>
        <w:t>22</w:t>
      </w:r>
      <w:r w:rsidR="000F0ADB" w:rsidRPr="000F0ADB">
        <w:rPr>
          <w:bCs/>
          <w:sz w:val="20"/>
          <w:szCs w:val="20"/>
          <w:u w:color="5B828C"/>
        </w:rPr>
        <w:t xml:space="preserve">. Chinnapun D., </w:t>
      </w:r>
      <w:r w:rsidR="000F0ADB" w:rsidRPr="000F0ADB">
        <w:rPr>
          <w:b/>
          <w:bCs/>
          <w:sz w:val="20"/>
          <w:szCs w:val="20"/>
          <w:u w:color="5B828C"/>
        </w:rPr>
        <w:t>Tian M.</w:t>
      </w:r>
      <w:r w:rsidR="000F0ADB" w:rsidRPr="000F0ADB">
        <w:rPr>
          <w:bCs/>
          <w:sz w:val="20"/>
          <w:szCs w:val="20"/>
          <w:u w:color="5B828C"/>
        </w:rPr>
        <w:t xml:space="preserve">, Day B., and Churngchow N. (2009) Inhibition of a </w:t>
      </w:r>
      <w:r w:rsidR="000F0ADB" w:rsidRPr="000F0ADB">
        <w:rPr>
          <w:bCs/>
          <w:i/>
          <w:sz w:val="20"/>
          <w:szCs w:val="20"/>
          <w:u w:color="5B828C"/>
        </w:rPr>
        <w:t>Hevea brasilensis</w:t>
      </w:r>
      <w:r w:rsidR="000F0ADB" w:rsidRPr="000F0ADB">
        <w:rPr>
          <w:bCs/>
          <w:sz w:val="20"/>
          <w:szCs w:val="20"/>
          <w:u w:color="5B828C"/>
        </w:rPr>
        <w:t xml:space="preserve"> protease by a Kazal-like serine protease inhibitor from </w:t>
      </w:r>
      <w:r w:rsidR="000F0ADB" w:rsidRPr="000F0ADB">
        <w:rPr>
          <w:bCs/>
          <w:i/>
          <w:sz w:val="20"/>
          <w:szCs w:val="20"/>
          <w:u w:color="5B828C"/>
        </w:rPr>
        <w:t>Phytophthora palmivora</w:t>
      </w:r>
      <w:r w:rsidR="000F0ADB" w:rsidRPr="000F0ADB">
        <w:rPr>
          <w:bCs/>
          <w:sz w:val="20"/>
          <w:szCs w:val="20"/>
          <w:u w:color="5B828C"/>
        </w:rPr>
        <w:t xml:space="preserve">. </w:t>
      </w:r>
      <w:r w:rsidR="000F0ADB" w:rsidRPr="000F0ADB">
        <w:rPr>
          <w:bCs/>
          <w:i/>
          <w:sz w:val="20"/>
          <w:szCs w:val="20"/>
          <w:u w:color="5B828C"/>
        </w:rPr>
        <w:t>Physiological and Molecular Plant Pathology</w:t>
      </w:r>
      <w:r w:rsidR="000F0ADB" w:rsidRPr="000F0ADB">
        <w:rPr>
          <w:bCs/>
          <w:sz w:val="20"/>
          <w:szCs w:val="20"/>
          <w:u w:color="5B828C"/>
        </w:rPr>
        <w:t xml:space="preserve">, 74:27-33. </w:t>
      </w:r>
    </w:p>
    <w:p w14:paraId="5AC2F725" w14:textId="0002C137" w:rsidR="000F0ADB" w:rsidRPr="000F0ADB" w:rsidRDefault="00876B59" w:rsidP="000F0ADB">
      <w:pPr>
        <w:tabs>
          <w:tab w:val="left" w:pos="360"/>
        </w:tabs>
        <w:spacing w:before="120"/>
        <w:jc w:val="both"/>
        <w:rPr>
          <w:sz w:val="20"/>
          <w:szCs w:val="20"/>
        </w:rPr>
      </w:pPr>
      <w:r>
        <w:rPr>
          <w:sz w:val="20"/>
          <w:szCs w:val="20"/>
        </w:rPr>
        <w:t>23</w:t>
      </w:r>
      <w:r w:rsidR="000F0ADB" w:rsidRPr="000F0ADB">
        <w:rPr>
          <w:sz w:val="20"/>
          <w:szCs w:val="20"/>
        </w:rPr>
        <w:t>.</w:t>
      </w:r>
      <w:r w:rsidR="000F0ADB" w:rsidRPr="000F0ADB">
        <w:rPr>
          <w:b/>
          <w:sz w:val="20"/>
          <w:szCs w:val="20"/>
        </w:rPr>
        <w:t xml:space="preserve"> Tian M.</w:t>
      </w:r>
      <w:r w:rsidR="000F0ADB" w:rsidRPr="000F0ADB">
        <w:rPr>
          <w:sz w:val="20"/>
          <w:szCs w:val="20"/>
        </w:rPr>
        <w:t xml:space="preserve">, Chaudhry F., Ruzicka D. R., Meagher R. B., Staiger C. J., and Day B. (2009) </w:t>
      </w:r>
      <w:r w:rsidR="000F0ADB" w:rsidRPr="000F0ADB">
        <w:rPr>
          <w:i/>
          <w:sz w:val="20"/>
          <w:szCs w:val="20"/>
        </w:rPr>
        <w:t>Arabidopsis</w:t>
      </w:r>
      <w:r w:rsidR="000F0ADB" w:rsidRPr="000F0ADB">
        <w:rPr>
          <w:sz w:val="20"/>
          <w:szCs w:val="20"/>
        </w:rPr>
        <w:t xml:space="preserve"> actin depolymerizing factor AtADF4 mediates defense signal transduction triggered by the </w:t>
      </w:r>
      <w:r w:rsidR="000F0ADB" w:rsidRPr="000F0ADB">
        <w:rPr>
          <w:i/>
          <w:sz w:val="20"/>
          <w:szCs w:val="20"/>
        </w:rPr>
        <w:t>Pseudomonas syringae</w:t>
      </w:r>
      <w:r w:rsidR="000F0ADB" w:rsidRPr="000F0ADB">
        <w:rPr>
          <w:sz w:val="20"/>
          <w:szCs w:val="20"/>
        </w:rPr>
        <w:t xml:space="preserve"> effector AvrPphB. </w:t>
      </w:r>
      <w:r w:rsidR="000F0ADB" w:rsidRPr="000F0ADB">
        <w:rPr>
          <w:i/>
          <w:sz w:val="20"/>
          <w:szCs w:val="20"/>
        </w:rPr>
        <w:t>Plant Physiology</w:t>
      </w:r>
      <w:r w:rsidR="000F0ADB" w:rsidRPr="000F0ADB">
        <w:rPr>
          <w:sz w:val="20"/>
          <w:szCs w:val="20"/>
        </w:rPr>
        <w:t xml:space="preserve">, 150(2):815-824. </w:t>
      </w:r>
    </w:p>
    <w:p w14:paraId="04901D96" w14:textId="14B3CC60" w:rsidR="000F0ADB" w:rsidRPr="000F0ADB" w:rsidRDefault="00876B59" w:rsidP="000F0ADB">
      <w:pPr>
        <w:tabs>
          <w:tab w:val="left" w:pos="360"/>
        </w:tabs>
        <w:spacing w:before="120"/>
        <w:jc w:val="both"/>
        <w:rPr>
          <w:sz w:val="20"/>
          <w:szCs w:val="20"/>
        </w:rPr>
      </w:pPr>
      <w:r>
        <w:rPr>
          <w:sz w:val="20"/>
          <w:szCs w:val="20"/>
        </w:rPr>
        <w:t>24</w:t>
      </w:r>
      <w:r w:rsidR="000F0ADB" w:rsidRPr="000F0ADB">
        <w:rPr>
          <w:sz w:val="20"/>
          <w:szCs w:val="20"/>
        </w:rPr>
        <w:t xml:space="preserve">. Song J., Win J., </w:t>
      </w:r>
      <w:r w:rsidR="000F0ADB" w:rsidRPr="000F0ADB">
        <w:rPr>
          <w:b/>
          <w:sz w:val="20"/>
          <w:szCs w:val="20"/>
        </w:rPr>
        <w:t>Tian M.</w:t>
      </w:r>
      <w:r w:rsidR="000F0ADB" w:rsidRPr="000F0ADB">
        <w:rPr>
          <w:sz w:val="20"/>
          <w:szCs w:val="20"/>
        </w:rPr>
        <w:t xml:space="preserve">, Schornack S., Kaschani F., Ilyas M., van der Hoorn R., and Kamoun S. (2009) Apoplastic effectors secreted by two unrelated eukaryotic plant pathogens target the tomato defense protease Rcr3. </w:t>
      </w:r>
      <w:r w:rsidR="000F0ADB" w:rsidRPr="000F0ADB">
        <w:rPr>
          <w:rFonts w:eastAsia="Times"/>
          <w:i/>
          <w:color w:val="1A1A1A"/>
          <w:sz w:val="20"/>
          <w:szCs w:val="20"/>
        </w:rPr>
        <w:t>Proc. Natl. Acad. Sci. U.S.A</w:t>
      </w:r>
      <w:r w:rsidR="000F0ADB" w:rsidRPr="000F0ADB">
        <w:rPr>
          <w:sz w:val="20"/>
          <w:szCs w:val="20"/>
        </w:rPr>
        <w:t xml:space="preserve">, 106(5):1654-1659. </w:t>
      </w:r>
    </w:p>
    <w:p w14:paraId="27CBC07C" w14:textId="2AA553CC" w:rsidR="000F0ADB" w:rsidRPr="000F0ADB" w:rsidRDefault="00876B59" w:rsidP="000F0ADB">
      <w:pPr>
        <w:tabs>
          <w:tab w:val="left" w:pos="360"/>
        </w:tabs>
        <w:spacing w:before="120"/>
        <w:jc w:val="both"/>
        <w:rPr>
          <w:sz w:val="20"/>
          <w:szCs w:val="20"/>
        </w:rPr>
      </w:pPr>
      <w:r>
        <w:rPr>
          <w:sz w:val="20"/>
          <w:szCs w:val="20"/>
        </w:rPr>
        <w:t>25</w:t>
      </w:r>
      <w:r w:rsidR="000F0ADB" w:rsidRPr="000F0ADB">
        <w:rPr>
          <w:sz w:val="20"/>
          <w:szCs w:val="20"/>
        </w:rPr>
        <w:t xml:space="preserve">. Zhou F., Mosher S., </w:t>
      </w:r>
      <w:r w:rsidR="000F0ADB" w:rsidRPr="000F0ADB">
        <w:rPr>
          <w:b/>
          <w:sz w:val="20"/>
          <w:szCs w:val="20"/>
        </w:rPr>
        <w:t>Tian M.</w:t>
      </w:r>
      <w:r w:rsidR="000F0ADB" w:rsidRPr="000F0ADB">
        <w:rPr>
          <w:sz w:val="20"/>
          <w:szCs w:val="20"/>
        </w:rPr>
        <w:t xml:space="preserve">, Sassi G., Parker J., and Klessig D. F. (2008) The Arabidopsis gain-of-function mutant ssi4 requires RAR1 and SGT1b differently for defense activation and morphological alterations. </w:t>
      </w:r>
      <w:r w:rsidR="000F0ADB" w:rsidRPr="000F0ADB">
        <w:rPr>
          <w:i/>
          <w:sz w:val="20"/>
          <w:szCs w:val="20"/>
        </w:rPr>
        <w:t>Molecular Plant-Microbe Interactions</w:t>
      </w:r>
      <w:r w:rsidR="000F0ADB" w:rsidRPr="000F0ADB">
        <w:rPr>
          <w:sz w:val="20"/>
          <w:szCs w:val="20"/>
        </w:rPr>
        <w:t>, 21(1):40-49.</w:t>
      </w:r>
    </w:p>
    <w:p w14:paraId="4EA42957" w14:textId="61B7D3EA" w:rsidR="000F0ADB" w:rsidRPr="000F0ADB" w:rsidRDefault="00876B59" w:rsidP="000F0ADB">
      <w:pPr>
        <w:tabs>
          <w:tab w:val="left" w:pos="360"/>
        </w:tabs>
        <w:spacing w:before="120"/>
        <w:jc w:val="both"/>
        <w:rPr>
          <w:sz w:val="20"/>
          <w:szCs w:val="20"/>
        </w:rPr>
      </w:pPr>
      <w:r>
        <w:rPr>
          <w:sz w:val="20"/>
          <w:szCs w:val="20"/>
        </w:rPr>
        <w:t>26</w:t>
      </w:r>
      <w:r w:rsidR="000F0ADB" w:rsidRPr="000F0ADB">
        <w:rPr>
          <w:sz w:val="20"/>
          <w:szCs w:val="20"/>
        </w:rPr>
        <w:t>.</w:t>
      </w:r>
      <w:r w:rsidR="000F0ADB" w:rsidRPr="000F0ADB">
        <w:rPr>
          <w:b/>
          <w:sz w:val="20"/>
          <w:szCs w:val="20"/>
        </w:rPr>
        <w:t xml:space="preserve"> Tian M</w:t>
      </w:r>
      <w:r w:rsidR="000F0ADB" w:rsidRPr="000F0ADB">
        <w:rPr>
          <w:sz w:val="20"/>
          <w:szCs w:val="20"/>
        </w:rPr>
        <w:t xml:space="preserve">., Win J., Song J., van der Hoorn R., van der Knaap E., and Kamoun S. (2007) A </w:t>
      </w:r>
      <w:r w:rsidR="000F0ADB" w:rsidRPr="000F0ADB">
        <w:rPr>
          <w:i/>
          <w:sz w:val="20"/>
          <w:szCs w:val="20"/>
        </w:rPr>
        <w:t>Phytophthora infestans</w:t>
      </w:r>
      <w:r w:rsidR="000F0ADB" w:rsidRPr="000F0ADB">
        <w:rPr>
          <w:sz w:val="20"/>
          <w:szCs w:val="20"/>
        </w:rPr>
        <w:t xml:space="preserve"> cystatin-like protein targets a novel tomato papain-like apoplastic protease. </w:t>
      </w:r>
      <w:r w:rsidR="000F0ADB" w:rsidRPr="000F0ADB">
        <w:rPr>
          <w:i/>
          <w:sz w:val="20"/>
          <w:szCs w:val="20"/>
        </w:rPr>
        <w:t>Plant Physiology</w:t>
      </w:r>
      <w:r w:rsidR="000F0ADB" w:rsidRPr="000F0ADB">
        <w:rPr>
          <w:sz w:val="20"/>
          <w:szCs w:val="20"/>
        </w:rPr>
        <w:t xml:space="preserve">, 143:364-377. </w:t>
      </w:r>
    </w:p>
    <w:p w14:paraId="0AD2D5B6" w14:textId="78D11C72" w:rsidR="000F0ADB" w:rsidRPr="000F0ADB" w:rsidRDefault="00876B59" w:rsidP="000F0ADB">
      <w:pPr>
        <w:tabs>
          <w:tab w:val="left" w:pos="360"/>
        </w:tabs>
        <w:spacing w:before="120"/>
        <w:jc w:val="both"/>
        <w:rPr>
          <w:sz w:val="20"/>
          <w:szCs w:val="20"/>
        </w:rPr>
      </w:pPr>
      <w:r>
        <w:rPr>
          <w:sz w:val="20"/>
          <w:szCs w:val="20"/>
        </w:rPr>
        <w:t>27</w:t>
      </w:r>
      <w:r w:rsidR="000F0ADB" w:rsidRPr="000F0ADB">
        <w:rPr>
          <w:sz w:val="20"/>
          <w:szCs w:val="20"/>
        </w:rPr>
        <w:t>.</w:t>
      </w:r>
      <w:r w:rsidR="000F0ADB" w:rsidRPr="000F0ADB">
        <w:rPr>
          <w:b/>
          <w:sz w:val="20"/>
          <w:szCs w:val="20"/>
        </w:rPr>
        <w:t xml:space="preserve"> Tian M</w:t>
      </w:r>
      <w:r w:rsidR="000F0ADB" w:rsidRPr="000F0ADB">
        <w:rPr>
          <w:sz w:val="20"/>
          <w:szCs w:val="20"/>
        </w:rPr>
        <w:t xml:space="preserve">., and Day B. (2006) Domain switching and host recognition. </w:t>
      </w:r>
      <w:r w:rsidR="000F0ADB" w:rsidRPr="000F0ADB">
        <w:rPr>
          <w:i/>
          <w:sz w:val="20"/>
          <w:szCs w:val="20"/>
        </w:rPr>
        <w:t>Molecular Microbiology</w:t>
      </w:r>
      <w:r w:rsidR="000F0ADB" w:rsidRPr="000F0ADB">
        <w:rPr>
          <w:sz w:val="20"/>
          <w:szCs w:val="20"/>
        </w:rPr>
        <w:t xml:space="preserve">, 61(5):1091-1093. </w:t>
      </w:r>
    </w:p>
    <w:p w14:paraId="555D5832" w14:textId="0B703A27" w:rsidR="000F0ADB" w:rsidRPr="000F0ADB" w:rsidRDefault="00876B59" w:rsidP="000F0ADB">
      <w:pPr>
        <w:tabs>
          <w:tab w:val="left" w:pos="360"/>
        </w:tabs>
        <w:spacing w:before="120"/>
        <w:jc w:val="both"/>
        <w:rPr>
          <w:sz w:val="20"/>
          <w:szCs w:val="20"/>
        </w:rPr>
      </w:pPr>
      <w:r>
        <w:rPr>
          <w:sz w:val="20"/>
          <w:szCs w:val="20"/>
        </w:rPr>
        <w:t>28</w:t>
      </w:r>
      <w:r w:rsidR="000F0ADB" w:rsidRPr="000F0ADB">
        <w:rPr>
          <w:sz w:val="20"/>
          <w:szCs w:val="20"/>
        </w:rPr>
        <w:t>.</w:t>
      </w:r>
      <w:r w:rsidR="000F0ADB" w:rsidRPr="000F0ADB">
        <w:rPr>
          <w:b/>
          <w:sz w:val="20"/>
          <w:szCs w:val="20"/>
        </w:rPr>
        <w:t xml:space="preserve"> Tian M. </w:t>
      </w:r>
      <w:r w:rsidR="000F0ADB" w:rsidRPr="000F0ADB">
        <w:rPr>
          <w:sz w:val="20"/>
          <w:szCs w:val="20"/>
        </w:rPr>
        <w:t>and</w:t>
      </w:r>
      <w:r w:rsidR="000F0ADB" w:rsidRPr="000F0ADB">
        <w:rPr>
          <w:b/>
          <w:sz w:val="20"/>
          <w:szCs w:val="20"/>
        </w:rPr>
        <w:t xml:space="preserve"> </w:t>
      </w:r>
      <w:r w:rsidR="000F0ADB" w:rsidRPr="000F0ADB">
        <w:rPr>
          <w:sz w:val="20"/>
          <w:szCs w:val="20"/>
        </w:rPr>
        <w:t>Kamoun S.</w:t>
      </w:r>
      <w:r w:rsidR="000F0ADB" w:rsidRPr="000F0ADB">
        <w:rPr>
          <w:b/>
          <w:sz w:val="20"/>
          <w:szCs w:val="20"/>
        </w:rPr>
        <w:t xml:space="preserve"> (</w:t>
      </w:r>
      <w:r w:rsidR="000F0ADB" w:rsidRPr="000F0ADB">
        <w:rPr>
          <w:sz w:val="20"/>
          <w:szCs w:val="20"/>
        </w:rPr>
        <w:t xml:space="preserve">2005) A two disulfide bridge Kazal domain from </w:t>
      </w:r>
      <w:r w:rsidR="000F0ADB" w:rsidRPr="000F0ADB">
        <w:rPr>
          <w:i/>
          <w:sz w:val="20"/>
          <w:szCs w:val="20"/>
        </w:rPr>
        <w:t xml:space="preserve">Phytophthora </w:t>
      </w:r>
      <w:r w:rsidR="000F0ADB" w:rsidRPr="000F0ADB">
        <w:rPr>
          <w:sz w:val="20"/>
          <w:szCs w:val="20"/>
        </w:rPr>
        <w:t xml:space="preserve">exhibits stable inhibitory activity against serine proteases of the subtilisin family. </w:t>
      </w:r>
      <w:r w:rsidR="000F0ADB" w:rsidRPr="000F0ADB">
        <w:rPr>
          <w:i/>
          <w:sz w:val="20"/>
          <w:szCs w:val="20"/>
        </w:rPr>
        <w:t>BMC Biochemistry</w:t>
      </w:r>
      <w:r w:rsidR="000F0ADB" w:rsidRPr="000F0ADB">
        <w:rPr>
          <w:sz w:val="20"/>
          <w:szCs w:val="20"/>
        </w:rPr>
        <w:t xml:space="preserve">, 6:15. </w:t>
      </w:r>
    </w:p>
    <w:p w14:paraId="790D4F07" w14:textId="4DFAAE89" w:rsidR="000F0ADB" w:rsidRPr="00876B59" w:rsidRDefault="00876B59" w:rsidP="000F0ADB">
      <w:pPr>
        <w:tabs>
          <w:tab w:val="left" w:pos="360"/>
        </w:tabs>
        <w:spacing w:before="120"/>
        <w:jc w:val="both"/>
        <w:rPr>
          <w:sz w:val="20"/>
          <w:szCs w:val="20"/>
        </w:rPr>
      </w:pPr>
      <w:r w:rsidRPr="00876B59">
        <w:rPr>
          <w:sz w:val="20"/>
          <w:szCs w:val="20"/>
        </w:rPr>
        <w:t>29</w:t>
      </w:r>
      <w:r w:rsidR="000F0ADB" w:rsidRPr="00876B59">
        <w:rPr>
          <w:sz w:val="20"/>
          <w:szCs w:val="20"/>
        </w:rPr>
        <w:t>. Torto-Alalibo T.,</w:t>
      </w:r>
      <w:r w:rsidR="000F0ADB" w:rsidRPr="00876B59">
        <w:rPr>
          <w:b/>
          <w:sz w:val="20"/>
          <w:szCs w:val="20"/>
        </w:rPr>
        <w:t xml:space="preserve"> Tian M., </w:t>
      </w:r>
      <w:r w:rsidR="000F0ADB" w:rsidRPr="00876B59">
        <w:rPr>
          <w:sz w:val="20"/>
          <w:szCs w:val="20"/>
        </w:rPr>
        <w:t>Gajendran K., Waugh M. E., van West P., and</w:t>
      </w:r>
      <w:r w:rsidR="000F0ADB" w:rsidRPr="00876B59">
        <w:rPr>
          <w:b/>
          <w:sz w:val="20"/>
          <w:szCs w:val="20"/>
        </w:rPr>
        <w:t xml:space="preserve"> </w:t>
      </w:r>
      <w:r w:rsidR="000F0ADB" w:rsidRPr="00876B59">
        <w:rPr>
          <w:sz w:val="20"/>
          <w:szCs w:val="20"/>
        </w:rPr>
        <w:t xml:space="preserve">Kamoun S. (2005) Expressed sequence tags from the oomycete fish pathogen </w:t>
      </w:r>
      <w:r w:rsidR="000F0ADB" w:rsidRPr="00876B59">
        <w:rPr>
          <w:i/>
          <w:sz w:val="20"/>
          <w:szCs w:val="20"/>
        </w:rPr>
        <w:t xml:space="preserve">Saprolegnia parasitica </w:t>
      </w:r>
      <w:r w:rsidR="000F0ADB" w:rsidRPr="00876B59">
        <w:rPr>
          <w:sz w:val="20"/>
          <w:szCs w:val="20"/>
        </w:rPr>
        <w:t xml:space="preserve">reveal putative virulence factors. </w:t>
      </w:r>
      <w:r w:rsidR="000F0ADB" w:rsidRPr="00876B59">
        <w:rPr>
          <w:i/>
          <w:sz w:val="20"/>
          <w:szCs w:val="20"/>
        </w:rPr>
        <w:t>BMC Microbiology</w:t>
      </w:r>
      <w:r w:rsidR="000F0ADB" w:rsidRPr="00876B59">
        <w:rPr>
          <w:sz w:val="20"/>
          <w:szCs w:val="20"/>
        </w:rPr>
        <w:t xml:space="preserve">, 5:46. </w:t>
      </w:r>
    </w:p>
    <w:p w14:paraId="0E9DA9B8" w14:textId="089CD13A" w:rsidR="000F0ADB" w:rsidRPr="00876B59" w:rsidRDefault="00876B59" w:rsidP="000F0ADB">
      <w:pPr>
        <w:tabs>
          <w:tab w:val="left" w:pos="360"/>
        </w:tabs>
        <w:spacing w:before="120"/>
        <w:jc w:val="both"/>
        <w:rPr>
          <w:sz w:val="20"/>
          <w:szCs w:val="20"/>
        </w:rPr>
      </w:pPr>
      <w:r w:rsidRPr="00876B59">
        <w:rPr>
          <w:sz w:val="20"/>
          <w:szCs w:val="20"/>
        </w:rPr>
        <w:t>30</w:t>
      </w:r>
      <w:r w:rsidR="000F0ADB" w:rsidRPr="00876B59">
        <w:rPr>
          <w:sz w:val="20"/>
          <w:szCs w:val="20"/>
        </w:rPr>
        <w:t>.</w:t>
      </w:r>
      <w:r w:rsidR="000F0ADB" w:rsidRPr="00876B59">
        <w:rPr>
          <w:b/>
          <w:sz w:val="20"/>
          <w:szCs w:val="20"/>
        </w:rPr>
        <w:t xml:space="preserve"> Tian M.</w:t>
      </w:r>
      <w:r w:rsidR="000F0ADB" w:rsidRPr="00876B59">
        <w:rPr>
          <w:sz w:val="20"/>
          <w:szCs w:val="20"/>
        </w:rPr>
        <w:t xml:space="preserve">, Benedetti B., and Kamoun S. (2005) A second Kazal-like protease inhibitor from </w:t>
      </w:r>
      <w:r w:rsidR="000F0ADB" w:rsidRPr="00876B59">
        <w:rPr>
          <w:i/>
          <w:sz w:val="20"/>
          <w:szCs w:val="20"/>
        </w:rPr>
        <w:t>Phytophthora infestans</w:t>
      </w:r>
      <w:r w:rsidR="000F0ADB" w:rsidRPr="00876B59">
        <w:rPr>
          <w:sz w:val="20"/>
          <w:szCs w:val="20"/>
        </w:rPr>
        <w:t xml:space="preserve"> inhibits and interacts with the apoplastic pathogenesis-related protease P69B of tomato. </w:t>
      </w:r>
      <w:r w:rsidR="000F0ADB" w:rsidRPr="00876B59">
        <w:rPr>
          <w:i/>
          <w:sz w:val="20"/>
          <w:szCs w:val="20"/>
        </w:rPr>
        <w:t>Plant Physiology</w:t>
      </w:r>
      <w:r w:rsidR="000F0ADB" w:rsidRPr="00876B59">
        <w:rPr>
          <w:sz w:val="20"/>
          <w:szCs w:val="20"/>
        </w:rPr>
        <w:t xml:space="preserve">, 138:1785-1793. </w:t>
      </w:r>
    </w:p>
    <w:p w14:paraId="5184BA28" w14:textId="1862AB91" w:rsidR="000F0ADB" w:rsidRPr="00876B59" w:rsidRDefault="00876B59" w:rsidP="000F0ADB">
      <w:pPr>
        <w:tabs>
          <w:tab w:val="left" w:pos="360"/>
        </w:tabs>
        <w:spacing w:before="120"/>
        <w:jc w:val="both"/>
        <w:rPr>
          <w:color w:val="000000"/>
          <w:sz w:val="20"/>
          <w:szCs w:val="20"/>
        </w:rPr>
      </w:pPr>
      <w:r w:rsidRPr="00876B59">
        <w:rPr>
          <w:color w:val="000000"/>
          <w:sz w:val="20"/>
          <w:szCs w:val="20"/>
        </w:rPr>
        <w:t>31</w:t>
      </w:r>
      <w:r w:rsidR="000F0ADB" w:rsidRPr="00876B59">
        <w:rPr>
          <w:color w:val="000000"/>
          <w:sz w:val="20"/>
          <w:szCs w:val="20"/>
        </w:rPr>
        <w:t>.</w:t>
      </w:r>
      <w:r w:rsidR="000F0ADB" w:rsidRPr="00876B59">
        <w:rPr>
          <w:b/>
          <w:color w:val="000000"/>
          <w:sz w:val="20"/>
          <w:szCs w:val="20"/>
        </w:rPr>
        <w:t xml:space="preserve"> Tian M.</w:t>
      </w:r>
      <w:r w:rsidR="000F0ADB" w:rsidRPr="00876B59">
        <w:rPr>
          <w:color w:val="000000"/>
          <w:sz w:val="20"/>
          <w:szCs w:val="20"/>
        </w:rPr>
        <w:t xml:space="preserve">, Huitema E., da Cunha L., Torto T., and Kamoun S. (2004) A Kazal-like extracellular serine protease inhibitor from </w:t>
      </w:r>
      <w:r w:rsidR="000F0ADB" w:rsidRPr="00876B59">
        <w:rPr>
          <w:i/>
          <w:color w:val="000000"/>
          <w:sz w:val="20"/>
          <w:szCs w:val="20"/>
        </w:rPr>
        <w:t>Phytophthora infestans</w:t>
      </w:r>
      <w:r w:rsidR="000F0ADB" w:rsidRPr="00876B59">
        <w:rPr>
          <w:color w:val="000000"/>
          <w:sz w:val="20"/>
          <w:szCs w:val="20"/>
        </w:rPr>
        <w:t xml:space="preserve"> targets the tomato pathogenesis-related protease P69B. </w:t>
      </w:r>
      <w:r w:rsidR="000F0ADB" w:rsidRPr="00876B59">
        <w:rPr>
          <w:i/>
          <w:color w:val="000000"/>
          <w:sz w:val="20"/>
          <w:szCs w:val="20"/>
        </w:rPr>
        <w:t>Journal of Biological Chemistry</w:t>
      </w:r>
      <w:r w:rsidR="000F0ADB" w:rsidRPr="00876B59">
        <w:rPr>
          <w:color w:val="000000"/>
          <w:sz w:val="20"/>
          <w:szCs w:val="20"/>
        </w:rPr>
        <w:t xml:space="preserve">, 279(25):26370-26377.  </w:t>
      </w:r>
    </w:p>
    <w:p w14:paraId="6BE660DA" w14:textId="27D9203D" w:rsidR="000F0ADB" w:rsidRPr="00876B59" w:rsidRDefault="00876B59" w:rsidP="000F0ADB">
      <w:pPr>
        <w:tabs>
          <w:tab w:val="left" w:pos="360"/>
        </w:tabs>
        <w:spacing w:before="120" w:after="120"/>
        <w:jc w:val="both"/>
        <w:rPr>
          <w:sz w:val="20"/>
          <w:szCs w:val="20"/>
        </w:rPr>
      </w:pPr>
      <w:r w:rsidRPr="00876B59">
        <w:rPr>
          <w:sz w:val="20"/>
          <w:szCs w:val="20"/>
        </w:rPr>
        <w:t>32</w:t>
      </w:r>
      <w:r w:rsidR="000F0ADB" w:rsidRPr="00876B59">
        <w:rPr>
          <w:sz w:val="20"/>
          <w:szCs w:val="20"/>
        </w:rPr>
        <w:t xml:space="preserve">. Huitema E., Bos J. I. B., </w:t>
      </w:r>
      <w:r w:rsidR="000F0ADB" w:rsidRPr="00876B59">
        <w:rPr>
          <w:b/>
          <w:sz w:val="20"/>
          <w:szCs w:val="20"/>
        </w:rPr>
        <w:t>Tian M.</w:t>
      </w:r>
      <w:r w:rsidR="000F0ADB" w:rsidRPr="00876B59">
        <w:rPr>
          <w:sz w:val="20"/>
          <w:szCs w:val="20"/>
        </w:rPr>
        <w:t xml:space="preserve">, Win J., Waugh M. E., and Kamoun S. (2004) Linking sequence to phenotype in </w:t>
      </w:r>
      <w:r w:rsidR="000F0ADB" w:rsidRPr="00876B59">
        <w:rPr>
          <w:i/>
          <w:sz w:val="20"/>
          <w:szCs w:val="20"/>
        </w:rPr>
        <w:t>Phytophthora</w:t>
      </w:r>
      <w:r w:rsidR="000F0ADB" w:rsidRPr="00876B59">
        <w:rPr>
          <w:sz w:val="20"/>
          <w:szCs w:val="20"/>
        </w:rPr>
        <w:t xml:space="preserve">-plant interactions. </w:t>
      </w:r>
      <w:r w:rsidR="000F0ADB" w:rsidRPr="00876B59">
        <w:rPr>
          <w:i/>
          <w:sz w:val="20"/>
          <w:szCs w:val="20"/>
        </w:rPr>
        <w:t>Trends in Microbiology</w:t>
      </w:r>
      <w:r w:rsidR="000F0ADB" w:rsidRPr="00876B59">
        <w:rPr>
          <w:sz w:val="20"/>
          <w:szCs w:val="20"/>
        </w:rPr>
        <w:t xml:space="preserve">, 12(4):193-200. </w:t>
      </w:r>
    </w:p>
    <w:p w14:paraId="4BDD4230" w14:textId="77777777" w:rsidR="000F0ADB" w:rsidRPr="00876B59" w:rsidRDefault="000F0ADB" w:rsidP="000F0ADB">
      <w:pPr>
        <w:pStyle w:val="Default"/>
        <w:rPr>
          <w:b/>
          <w:i/>
          <w:sz w:val="20"/>
          <w:szCs w:val="20"/>
        </w:rPr>
      </w:pPr>
      <w:r w:rsidRPr="00876B59">
        <w:rPr>
          <w:b/>
          <w:i/>
          <w:sz w:val="20"/>
          <w:szCs w:val="20"/>
        </w:rPr>
        <w:t xml:space="preserve">Non-Referred Journal Articles </w:t>
      </w:r>
    </w:p>
    <w:p w14:paraId="001E809D" w14:textId="02410668" w:rsidR="000F0ADB" w:rsidRPr="00876B59" w:rsidRDefault="000F0ADB" w:rsidP="000F0ADB">
      <w:pPr>
        <w:tabs>
          <w:tab w:val="left" w:pos="360"/>
        </w:tabs>
        <w:spacing w:before="120" w:after="120"/>
        <w:jc w:val="both"/>
        <w:rPr>
          <w:sz w:val="20"/>
          <w:szCs w:val="20"/>
        </w:rPr>
      </w:pPr>
      <w:r w:rsidRPr="00876B59">
        <w:rPr>
          <w:noProof/>
          <w:sz w:val="20"/>
          <w:szCs w:val="20"/>
        </w:rPr>
        <w:lastRenderedPageBreak/>
        <w:t>33.</w:t>
      </w:r>
      <w:r w:rsidRPr="00876B59">
        <w:rPr>
          <w:b/>
          <w:noProof/>
          <w:sz w:val="20"/>
          <w:szCs w:val="20"/>
        </w:rPr>
        <w:t xml:space="preserve"> Tian M.</w:t>
      </w:r>
      <w:r w:rsidRPr="00876B59">
        <w:rPr>
          <w:noProof/>
          <w:sz w:val="20"/>
          <w:szCs w:val="20"/>
        </w:rPr>
        <w:t xml:space="preserve">, and Kamoun S. (2017) pHIS-ATS: a protein expression vector modified from pFLAG-ATS for secreted expression of HIS-tagged fusion proteins. </w:t>
      </w:r>
      <w:r w:rsidRPr="00876B59">
        <w:rPr>
          <w:i/>
          <w:noProof/>
          <w:sz w:val="20"/>
          <w:szCs w:val="20"/>
        </w:rPr>
        <w:t>Figshare</w:t>
      </w:r>
      <w:r w:rsidRPr="00876B59">
        <w:rPr>
          <w:noProof/>
          <w:sz w:val="20"/>
          <w:szCs w:val="20"/>
        </w:rPr>
        <w:t xml:space="preserve">. </w:t>
      </w:r>
      <w:hyperlink r:id="rId30" w:history="1">
        <w:r w:rsidRPr="00876B59">
          <w:rPr>
            <w:bCs/>
            <w:color w:val="000000"/>
            <w:sz w:val="20"/>
            <w:szCs w:val="20"/>
            <w:lang w:eastAsia="zh-CN"/>
          </w:rPr>
          <w:t>https://doi.org/10.6084/m9.figshare.5089903.v1</w:t>
        </w:r>
      </w:hyperlink>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0BC871ED" w14:textId="77777777" w:rsidR="00A22842" w:rsidRPr="001A3105" w:rsidRDefault="00A22842" w:rsidP="001A3105">
      <w:pPr>
        <w:rPr>
          <w:sz w:val="20"/>
          <w:szCs w:val="20"/>
        </w:rPr>
      </w:pP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544C231C" w14:textId="77777777" w:rsidR="00A22842" w:rsidRPr="001A3105" w:rsidRDefault="00A22842" w:rsidP="001A3105">
      <w:pPr>
        <w:rPr>
          <w:sz w:val="20"/>
          <w:szCs w:val="20"/>
          <w:u w:val="single"/>
        </w:rPr>
      </w:pPr>
    </w:p>
    <w:p w14:paraId="1D3B1340" w14:textId="77777777" w:rsidR="00A22842" w:rsidRDefault="00A22842" w:rsidP="00925C55">
      <w:pPr>
        <w:spacing w:before="240"/>
        <w:rPr>
          <w:sz w:val="20"/>
          <w:szCs w:val="20"/>
          <w:u w:val="single"/>
        </w:rPr>
      </w:pPr>
      <w:r w:rsidRPr="001A3105">
        <w:rPr>
          <w:sz w:val="20"/>
          <w:szCs w:val="20"/>
          <w:u w:val="single"/>
        </w:rPr>
        <w:t>Leadership Roles (Committees, Boards, Advisory, etc.)</w:t>
      </w:r>
    </w:p>
    <w:p w14:paraId="7948EAEC" w14:textId="20D3F99E" w:rsidR="000035A4" w:rsidRPr="007E4F01" w:rsidRDefault="00773B80" w:rsidP="000035A4">
      <w:pPr>
        <w:pStyle w:val="Default"/>
        <w:jc w:val="both"/>
        <w:rPr>
          <w:bCs/>
          <w:i/>
          <w:color w:val="auto"/>
          <w:sz w:val="20"/>
          <w:szCs w:val="20"/>
        </w:rPr>
      </w:pPr>
      <w:r w:rsidRPr="007E4F01">
        <w:rPr>
          <w:bCs/>
          <w:i/>
          <w:color w:val="auto"/>
          <w:sz w:val="20"/>
          <w:szCs w:val="20"/>
        </w:rPr>
        <w:t>Committees in c</w:t>
      </w:r>
      <w:r w:rsidR="000035A4" w:rsidRPr="007E4F01">
        <w:rPr>
          <w:bCs/>
          <w:i/>
          <w:color w:val="auto"/>
          <w:sz w:val="20"/>
          <w:szCs w:val="20"/>
        </w:rPr>
        <w:t>ollege and department</w:t>
      </w:r>
      <w:r w:rsidR="007E4F01" w:rsidRPr="007E4F01">
        <w:rPr>
          <w:bCs/>
          <w:i/>
          <w:color w:val="auto"/>
          <w:sz w:val="20"/>
          <w:szCs w:val="20"/>
        </w:rPr>
        <w:t>:</w:t>
      </w:r>
    </w:p>
    <w:p w14:paraId="7D6969F9" w14:textId="77777777" w:rsidR="000035A4" w:rsidRPr="000035A4" w:rsidRDefault="000035A4" w:rsidP="000035A4">
      <w:pPr>
        <w:pStyle w:val="Default"/>
        <w:numPr>
          <w:ilvl w:val="0"/>
          <w:numId w:val="2"/>
        </w:numPr>
        <w:ind w:left="270" w:hanging="270"/>
        <w:jc w:val="both"/>
        <w:rPr>
          <w:sz w:val="20"/>
          <w:szCs w:val="20"/>
        </w:rPr>
      </w:pPr>
      <w:r w:rsidRPr="000035A4">
        <w:rPr>
          <w:sz w:val="20"/>
          <w:szCs w:val="20"/>
        </w:rPr>
        <w:t>College of Tropical Agricultural and Human Resources (CTAHR) faculty senate (2015-2019)</w:t>
      </w:r>
    </w:p>
    <w:p w14:paraId="50137A9B" w14:textId="77777777" w:rsidR="000035A4" w:rsidRPr="000035A4" w:rsidRDefault="000035A4" w:rsidP="000035A4">
      <w:pPr>
        <w:pStyle w:val="Default"/>
        <w:jc w:val="both"/>
        <w:rPr>
          <w:sz w:val="20"/>
          <w:szCs w:val="20"/>
        </w:rPr>
      </w:pPr>
      <w:r w:rsidRPr="000035A4">
        <w:rPr>
          <w:bCs/>
          <w:color w:val="auto"/>
          <w:sz w:val="20"/>
          <w:szCs w:val="20"/>
        </w:rPr>
        <w:t>b.</w:t>
      </w:r>
      <w:r w:rsidRPr="000035A4">
        <w:rPr>
          <w:b/>
          <w:bCs/>
          <w:color w:val="auto"/>
          <w:sz w:val="20"/>
          <w:szCs w:val="20"/>
        </w:rPr>
        <w:t xml:space="preserve"> </w:t>
      </w:r>
      <w:r w:rsidRPr="000035A4">
        <w:rPr>
          <w:sz w:val="20"/>
          <w:szCs w:val="20"/>
        </w:rPr>
        <w:t>PEPS faculty search committee (2015-2016, Environmental Microbiologist; 2017, Pollinator biologist; 2019, Entomologist)</w:t>
      </w:r>
    </w:p>
    <w:p w14:paraId="16535D9C" w14:textId="77777777" w:rsidR="000035A4" w:rsidRPr="000035A4" w:rsidRDefault="000035A4" w:rsidP="000035A4">
      <w:pPr>
        <w:jc w:val="both"/>
        <w:rPr>
          <w:sz w:val="20"/>
          <w:szCs w:val="20"/>
        </w:rPr>
      </w:pPr>
      <w:r w:rsidRPr="000035A4">
        <w:rPr>
          <w:sz w:val="20"/>
          <w:szCs w:val="20"/>
        </w:rPr>
        <w:t>c. Curriculum committee for the joint undergraduate program of PEPS and TPSS (2016-2017)</w:t>
      </w:r>
    </w:p>
    <w:p w14:paraId="6E3819F6" w14:textId="173AE039" w:rsidR="000035A4" w:rsidRPr="000035A4" w:rsidRDefault="000035A4" w:rsidP="0061330F">
      <w:pPr>
        <w:spacing w:after="120"/>
        <w:rPr>
          <w:sz w:val="20"/>
          <w:szCs w:val="20"/>
        </w:rPr>
      </w:pPr>
      <w:r w:rsidRPr="000035A4">
        <w:rPr>
          <w:sz w:val="20"/>
          <w:szCs w:val="20"/>
        </w:rPr>
        <w:t>d. Undergraduate student advisor for Invasive Species specialization of Tropical Agriculture and the Environment undergraduate program (2017-present)</w:t>
      </w:r>
    </w:p>
    <w:p w14:paraId="1E8C2EC7" w14:textId="7F1BD6D8" w:rsidR="000035A4" w:rsidRPr="007E4F01" w:rsidRDefault="000035A4" w:rsidP="000035A4">
      <w:pPr>
        <w:pStyle w:val="Default"/>
        <w:jc w:val="both"/>
        <w:rPr>
          <w:i/>
          <w:sz w:val="20"/>
          <w:szCs w:val="20"/>
        </w:rPr>
      </w:pPr>
      <w:r w:rsidRPr="007E4F01">
        <w:rPr>
          <w:i/>
          <w:sz w:val="20"/>
          <w:szCs w:val="20"/>
        </w:rPr>
        <w:t>Conference session chair/moderator</w:t>
      </w:r>
      <w:r w:rsidR="007E4F01" w:rsidRPr="007E4F01">
        <w:rPr>
          <w:i/>
          <w:sz w:val="20"/>
          <w:szCs w:val="20"/>
        </w:rPr>
        <w:t>:</w:t>
      </w:r>
      <w:r w:rsidRPr="007E4F01">
        <w:rPr>
          <w:i/>
          <w:sz w:val="20"/>
          <w:szCs w:val="20"/>
        </w:rPr>
        <w:t xml:space="preserve"> </w:t>
      </w:r>
    </w:p>
    <w:p w14:paraId="02EB412B" w14:textId="77777777" w:rsidR="000035A4" w:rsidRPr="000035A4" w:rsidRDefault="000035A4" w:rsidP="000035A4">
      <w:pPr>
        <w:pStyle w:val="Default"/>
        <w:jc w:val="both"/>
        <w:rPr>
          <w:sz w:val="20"/>
          <w:szCs w:val="20"/>
        </w:rPr>
      </w:pPr>
      <w:r w:rsidRPr="000035A4">
        <w:rPr>
          <w:sz w:val="20"/>
          <w:szCs w:val="20"/>
        </w:rPr>
        <w:t>a. “Pathogen Virulence and Effectors” session of American Phytopathological Society annual meeting at San Antonio, Texas (August 2017)</w:t>
      </w:r>
    </w:p>
    <w:p w14:paraId="162FBCEE" w14:textId="77777777" w:rsidR="000035A4" w:rsidRPr="000035A4" w:rsidRDefault="000035A4" w:rsidP="000035A4">
      <w:pPr>
        <w:jc w:val="both"/>
        <w:rPr>
          <w:sz w:val="20"/>
          <w:szCs w:val="20"/>
        </w:rPr>
      </w:pPr>
      <w:r w:rsidRPr="000035A4">
        <w:rPr>
          <w:sz w:val="20"/>
          <w:szCs w:val="20"/>
        </w:rPr>
        <w:t>b. “Effectors” session of Oomycete Molecular Genetics Network annual meeting at Asilomar, California (March 2017)</w:t>
      </w:r>
    </w:p>
    <w:p w14:paraId="406FB3AE" w14:textId="77777777" w:rsidR="000035A4" w:rsidRPr="000035A4" w:rsidRDefault="000035A4" w:rsidP="000035A4">
      <w:pPr>
        <w:pStyle w:val="Default"/>
        <w:spacing w:after="120"/>
        <w:jc w:val="both"/>
        <w:rPr>
          <w:sz w:val="20"/>
          <w:szCs w:val="20"/>
        </w:rPr>
      </w:pPr>
      <w:r w:rsidRPr="000035A4">
        <w:rPr>
          <w:sz w:val="20"/>
          <w:szCs w:val="20"/>
        </w:rPr>
        <w:t>c. “Oomycete Biology” session of Oomycete Molecular Genetics Network annual meeting at Asilomar, California (March 2015)</w:t>
      </w:r>
    </w:p>
    <w:p w14:paraId="184CF40D" w14:textId="6A0E225D" w:rsidR="000035A4" w:rsidRPr="007E4F01" w:rsidRDefault="000035A4" w:rsidP="000035A4">
      <w:pPr>
        <w:pStyle w:val="Default"/>
        <w:tabs>
          <w:tab w:val="left" w:pos="360"/>
        </w:tabs>
        <w:jc w:val="both"/>
        <w:rPr>
          <w:i/>
          <w:sz w:val="20"/>
          <w:szCs w:val="20"/>
        </w:rPr>
      </w:pPr>
      <w:r w:rsidRPr="007E4F01">
        <w:rPr>
          <w:i/>
          <w:sz w:val="20"/>
          <w:szCs w:val="20"/>
        </w:rPr>
        <w:t>Committee member of national and international scientific communities</w:t>
      </w:r>
      <w:r w:rsidR="007E4F01" w:rsidRPr="007E4F01">
        <w:rPr>
          <w:i/>
          <w:sz w:val="20"/>
          <w:szCs w:val="20"/>
        </w:rPr>
        <w:t>:</w:t>
      </w:r>
    </w:p>
    <w:p w14:paraId="5B3B6865" w14:textId="77777777" w:rsidR="000035A4" w:rsidRPr="000035A4" w:rsidRDefault="000035A4" w:rsidP="000035A4">
      <w:pPr>
        <w:pStyle w:val="Default"/>
        <w:numPr>
          <w:ilvl w:val="0"/>
          <w:numId w:val="3"/>
        </w:numPr>
        <w:tabs>
          <w:tab w:val="left" w:pos="360"/>
        </w:tabs>
        <w:ind w:left="360"/>
        <w:jc w:val="both"/>
        <w:rPr>
          <w:sz w:val="20"/>
          <w:szCs w:val="20"/>
        </w:rPr>
      </w:pPr>
      <w:r w:rsidRPr="000035A4">
        <w:rPr>
          <w:sz w:val="20"/>
          <w:szCs w:val="20"/>
        </w:rPr>
        <w:t>Steering Committee of Oomycete Molecular Genetics Network (2018- )</w:t>
      </w:r>
    </w:p>
    <w:p w14:paraId="1120C416" w14:textId="77777777" w:rsidR="000035A4" w:rsidRPr="000035A4" w:rsidRDefault="000035A4" w:rsidP="000035A4">
      <w:pPr>
        <w:pStyle w:val="Default"/>
        <w:numPr>
          <w:ilvl w:val="0"/>
          <w:numId w:val="3"/>
        </w:numPr>
        <w:tabs>
          <w:tab w:val="left" w:pos="360"/>
        </w:tabs>
        <w:ind w:left="360"/>
        <w:jc w:val="both"/>
        <w:rPr>
          <w:sz w:val="20"/>
          <w:szCs w:val="20"/>
        </w:rPr>
      </w:pPr>
      <w:r w:rsidRPr="000035A4">
        <w:rPr>
          <w:sz w:val="20"/>
          <w:szCs w:val="20"/>
        </w:rPr>
        <w:t>Molecular and Cellular Phytopathology Committee the American Phytopathological Society (2014-2016)</w:t>
      </w:r>
    </w:p>
    <w:p w14:paraId="310F27DB" w14:textId="77777777" w:rsidR="000035A4" w:rsidRPr="000035A4" w:rsidRDefault="000035A4" w:rsidP="000035A4">
      <w:pPr>
        <w:pStyle w:val="Default"/>
        <w:numPr>
          <w:ilvl w:val="0"/>
          <w:numId w:val="3"/>
        </w:numPr>
        <w:tabs>
          <w:tab w:val="left" w:pos="360"/>
        </w:tabs>
        <w:spacing w:after="120"/>
        <w:ind w:left="360"/>
        <w:jc w:val="both"/>
        <w:rPr>
          <w:sz w:val="20"/>
          <w:szCs w:val="20"/>
        </w:rPr>
      </w:pPr>
      <w:r w:rsidRPr="000035A4">
        <w:rPr>
          <w:sz w:val="20"/>
          <w:szCs w:val="20"/>
        </w:rPr>
        <w:t>Mycology Committee of the American Phytopathological Society (2014-2016).</w:t>
      </w:r>
    </w:p>
    <w:p w14:paraId="3B5543F3" w14:textId="77777777" w:rsidR="00773B80" w:rsidRDefault="00773B80" w:rsidP="007B1A27">
      <w:pPr>
        <w:spacing w:before="240"/>
        <w:rPr>
          <w:sz w:val="20"/>
          <w:szCs w:val="20"/>
          <w:u w:val="single"/>
        </w:rPr>
      </w:pPr>
    </w:p>
    <w:p w14:paraId="385C6A39" w14:textId="4B432714" w:rsidR="00896D59" w:rsidRPr="007B1A27" w:rsidRDefault="00A22842" w:rsidP="007B1A27">
      <w:pPr>
        <w:spacing w:before="240"/>
        <w:rPr>
          <w:b/>
          <w:bCs/>
          <w:sz w:val="20"/>
          <w:szCs w:val="20"/>
        </w:rPr>
      </w:pPr>
      <w:r w:rsidRPr="001A3105">
        <w:rPr>
          <w:b/>
          <w:bCs/>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24610E">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24610E">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24610E">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61AB195E" w:rsidR="00896D59" w:rsidRDefault="00D30EBF"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587F355" w14:textId="1D71B65E" w:rsidR="00896D59" w:rsidRDefault="00D30EBF" w:rsidP="00896D59">
            <w:pPr>
              <w:pStyle w:val="BodyText"/>
              <w:tabs>
                <w:tab w:val="left" w:pos="2160"/>
                <w:tab w:val="left" w:pos="6120"/>
                <w:tab w:val="right" w:pos="9900"/>
              </w:tabs>
              <w:ind w:left="0"/>
              <w:rPr>
                <w:bCs/>
                <w:sz w:val="20"/>
                <w:szCs w:val="20"/>
              </w:rPr>
            </w:pPr>
            <w:r>
              <w:rPr>
                <w:bCs/>
                <w:sz w:val="20"/>
                <w:szCs w:val="20"/>
              </w:rPr>
              <w:t>2</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7BF91398" w:rsidR="00896D59" w:rsidRDefault="00D30EBF"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A81440B" w14:textId="77777777" w:rsidR="00896D59" w:rsidRDefault="00896D59" w:rsidP="00896D59">
            <w:pPr>
              <w:pStyle w:val="BodyText"/>
              <w:tabs>
                <w:tab w:val="left" w:pos="2160"/>
                <w:tab w:val="left" w:pos="6120"/>
                <w:tab w:val="right" w:pos="9900"/>
              </w:tabs>
              <w:ind w:left="0"/>
              <w:rPr>
                <w:bCs/>
                <w:sz w:val="20"/>
                <w:szCs w:val="20"/>
              </w:rPr>
            </w:pP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588DA318" w:rsidR="00896D59" w:rsidRDefault="006D499A"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940DAE8" w14:textId="16124A72" w:rsidR="00896D59" w:rsidRDefault="006D499A" w:rsidP="00896D59">
            <w:pPr>
              <w:pStyle w:val="BodyText"/>
              <w:tabs>
                <w:tab w:val="left" w:pos="2160"/>
                <w:tab w:val="left" w:pos="6120"/>
                <w:tab w:val="right" w:pos="9900"/>
              </w:tabs>
              <w:ind w:left="0"/>
              <w:rPr>
                <w:bCs/>
                <w:sz w:val="20"/>
                <w:szCs w:val="20"/>
              </w:rPr>
            </w:pPr>
            <w:r>
              <w:rPr>
                <w:bCs/>
                <w:sz w:val="20"/>
                <w:szCs w:val="20"/>
              </w:rPr>
              <w:t>3</w:t>
            </w: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4CB6A630" w:rsidR="003B3721" w:rsidRDefault="006D499A"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37D1DF72" w14:textId="56BEA412" w:rsidR="003B3721" w:rsidRDefault="006D499A" w:rsidP="00896D59">
            <w:pPr>
              <w:pStyle w:val="BodyText"/>
              <w:tabs>
                <w:tab w:val="left" w:pos="2160"/>
                <w:tab w:val="left" w:pos="6120"/>
                <w:tab w:val="right" w:pos="9900"/>
              </w:tabs>
              <w:ind w:left="0"/>
              <w:rPr>
                <w:bCs/>
                <w:sz w:val="20"/>
                <w:szCs w:val="20"/>
              </w:rPr>
            </w:pPr>
            <w:r>
              <w:rPr>
                <w:bCs/>
                <w:sz w:val="20"/>
                <w:szCs w:val="20"/>
              </w:rPr>
              <w:t>2</w:t>
            </w:r>
          </w:p>
        </w:tc>
      </w:tr>
    </w:tbl>
    <w:p w14:paraId="3BA5B138" w14:textId="77777777" w:rsidR="00A22842" w:rsidRDefault="00A22842" w:rsidP="001A3105">
      <w:pPr>
        <w:pStyle w:val="BodyText"/>
        <w:tabs>
          <w:tab w:val="left" w:pos="4770"/>
          <w:tab w:val="left" w:pos="7560"/>
        </w:tabs>
        <w:spacing w:before="240"/>
        <w:ind w:left="0"/>
        <w:rPr>
          <w:b/>
          <w:sz w:val="20"/>
          <w:szCs w:val="20"/>
        </w:rPr>
      </w:pPr>
      <w:r w:rsidRPr="001A3105">
        <w:rPr>
          <w:b/>
          <w:sz w:val="20"/>
          <w:szCs w:val="20"/>
        </w:rPr>
        <w:t>Grant Support</w:t>
      </w:r>
    </w:p>
    <w:p w14:paraId="770C8D3D" w14:textId="5776D3AE" w:rsidR="00DE484B" w:rsidRDefault="00DE484B" w:rsidP="0048507D">
      <w:pPr>
        <w:spacing w:after="120"/>
        <w:rPr>
          <w:sz w:val="20"/>
          <w:szCs w:val="20"/>
        </w:rPr>
      </w:pPr>
      <w:r w:rsidRPr="0048507D">
        <w:rPr>
          <w:b/>
          <w:sz w:val="20"/>
          <w:szCs w:val="20"/>
        </w:rPr>
        <w:t>Tian M.</w:t>
      </w:r>
      <w:r w:rsidRPr="0048507D">
        <w:rPr>
          <w:sz w:val="20"/>
          <w:szCs w:val="20"/>
        </w:rPr>
        <w:t xml:space="preserve"> 2019-2024, </w:t>
      </w:r>
      <w:r w:rsidR="0048507D" w:rsidRPr="0048507D">
        <w:rPr>
          <w:sz w:val="20"/>
          <w:szCs w:val="20"/>
        </w:rPr>
        <w:t>Pathogenicity mechanisms and control of economically important plant pathogenic oomycetes, NIFA HATCH project, project no HAW09049-H.</w:t>
      </w:r>
    </w:p>
    <w:p w14:paraId="7DC6F7A2" w14:textId="12FE4325" w:rsidR="00DB09F7" w:rsidRPr="0048507D" w:rsidRDefault="00DB09F7" w:rsidP="0048507D">
      <w:pPr>
        <w:spacing w:after="120"/>
        <w:rPr>
          <w:sz w:val="20"/>
          <w:szCs w:val="20"/>
        </w:rPr>
      </w:pPr>
      <w:r>
        <w:rPr>
          <w:sz w:val="20"/>
          <w:szCs w:val="20"/>
        </w:rPr>
        <w:t xml:space="preserve">Sipes B., </w:t>
      </w:r>
      <w:r w:rsidRPr="00DE484B">
        <w:rPr>
          <w:sz w:val="20"/>
          <w:szCs w:val="20"/>
        </w:rPr>
        <w:t xml:space="preserve">Wang K.H., </w:t>
      </w:r>
      <w:r w:rsidRPr="00DE484B">
        <w:rPr>
          <w:b/>
          <w:sz w:val="20"/>
          <w:szCs w:val="20"/>
        </w:rPr>
        <w:t>Tian M.</w:t>
      </w:r>
      <w:r>
        <w:rPr>
          <w:b/>
          <w:sz w:val="20"/>
          <w:szCs w:val="20"/>
        </w:rPr>
        <w:t xml:space="preserve">, </w:t>
      </w:r>
      <w:r w:rsidRPr="00DB09F7">
        <w:rPr>
          <w:sz w:val="20"/>
          <w:szCs w:val="20"/>
        </w:rPr>
        <w:t>Marahatta S.</w:t>
      </w:r>
      <w:r>
        <w:rPr>
          <w:sz w:val="20"/>
          <w:szCs w:val="20"/>
        </w:rPr>
        <w:t xml:space="preserve"> SEED IDEAS, University of Hawaii at Manoa, $2000.</w:t>
      </w:r>
    </w:p>
    <w:p w14:paraId="05D62C65" w14:textId="77777777" w:rsidR="00DE484B" w:rsidRPr="00DE484B" w:rsidRDefault="00DE484B" w:rsidP="00DE484B">
      <w:pPr>
        <w:spacing w:after="120"/>
        <w:jc w:val="both"/>
        <w:rPr>
          <w:sz w:val="20"/>
          <w:szCs w:val="20"/>
        </w:rPr>
      </w:pPr>
      <w:r w:rsidRPr="00DE484B">
        <w:rPr>
          <w:b/>
          <w:sz w:val="20"/>
          <w:szCs w:val="20"/>
        </w:rPr>
        <w:t>Tian M.</w:t>
      </w:r>
      <w:r w:rsidRPr="00DE484B">
        <w:rPr>
          <w:sz w:val="20"/>
          <w:szCs w:val="20"/>
        </w:rPr>
        <w:t xml:space="preserve"> 2019. Fulbright Outreach Lecturing Fund. $2,600.</w:t>
      </w:r>
    </w:p>
    <w:p w14:paraId="0471DF5C" w14:textId="77777777" w:rsidR="00DE484B" w:rsidRPr="00DE484B" w:rsidRDefault="00DE484B" w:rsidP="00DE484B">
      <w:pPr>
        <w:spacing w:after="120"/>
        <w:jc w:val="both"/>
        <w:rPr>
          <w:sz w:val="20"/>
          <w:szCs w:val="20"/>
        </w:rPr>
      </w:pPr>
      <w:r w:rsidRPr="00DE484B">
        <w:rPr>
          <w:sz w:val="20"/>
          <w:szCs w:val="20"/>
        </w:rPr>
        <w:t xml:space="preserve">Wang K.H., </w:t>
      </w:r>
      <w:r w:rsidRPr="00DE484B">
        <w:rPr>
          <w:b/>
          <w:sz w:val="20"/>
          <w:szCs w:val="20"/>
        </w:rPr>
        <w:t>Tian M.</w:t>
      </w:r>
      <w:r w:rsidRPr="00DE484B">
        <w:rPr>
          <w:sz w:val="20"/>
          <w:szCs w:val="20"/>
        </w:rPr>
        <w:t xml:space="preserve">, Sugano J., Uyeda J. and Silva J. 2018-2021. Soil health friendly biofumigation using brown mustard and oil radish cover crops for soil-borne disease management. USDA NRCS PIA CIG, $74,995. </w:t>
      </w:r>
    </w:p>
    <w:p w14:paraId="1F927689" w14:textId="77777777" w:rsidR="00DE484B" w:rsidRPr="00DE484B" w:rsidRDefault="00DE484B" w:rsidP="00DE484B">
      <w:pPr>
        <w:spacing w:after="120"/>
        <w:jc w:val="both"/>
        <w:rPr>
          <w:b/>
          <w:sz w:val="20"/>
          <w:szCs w:val="20"/>
        </w:rPr>
      </w:pPr>
      <w:r w:rsidRPr="00DE484B">
        <w:rPr>
          <w:b/>
          <w:sz w:val="20"/>
          <w:szCs w:val="20"/>
        </w:rPr>
        <w:t>Tian M.</w:t>
      </w:r>
      <w:r w:rsidRPr="00DE484B">
        <w:rPr>
          <w:sz w:val="20"/>
          <w:szCs w:val="20"/>
        </w:rPr>
        <w:t xml:space="preserve"> 2017-2019. </w:t>
      </w:r>
      <w:r w:rsidRPr="00DE484B">
        <w:rPr>
          <w:rFonts w:eastAsia="Times"/>
          <w:sz w:val="20"/>
          <w:szCs w:val="20"/>
        </w:rPr>
        <w:t xml:space="preserve">Develop sweet basil varieties resistant to downy mildew via CRISPR/Cas9-mediated gene editing, </w:t>
      </w:r>
      <w:r w:rsidRPr="00DE484B">
        <w:rPr>
          <w:sz w:val="20"/>
          <w:szCs w:val="20"/>
        </w:rPr>
        <w:t>subaward under USDA-ARS SPECIFIC COOPERATIVE AGREEMENT: Control of Pests and Diseases and Adding Value to Specialty Crops, $80,000.</w:t>
      </w:r>
    </w:p>
    <w:p w14:paraId="50DA1C64" w14:textId="77777777" w:rsidR="00DE484B" w:rsidRPr="00DE484B" w:rsidRDefault="00DE484B" w:rsidP="00DE484B">
      <w:pPr>
        <w:pStyle w:val="Default"/>
        <w:spacing w:after="120"/>
        <w:jc w:val="both"/>
        <w:rPr>
          <w:sz w:val="20"/>
          <w:szCs w:val="20"/>
        </w:rPr>
      </w:pPr>
      <w:r w:rsidRPr="00DE484B">
        <w:rPr>
          <w:b/>
          <w:sz w:val="20"/>
          <w:szCs w:val="20"/>
        </w:rPr>
        <w:t>Tian M.</w:t>
      </w:r>
      <w:r w:rsidRPr="00DE484B">
        <w:rPr>
          <w:sz w:val="20"/>
          <w:szCs w:val="20"/>
        </w:rPr>
        <w:t xml:space="preserve"> 2015-2017. Identify the roles of putative effectors in pathogenicity of basil downy mildew pathogen </w:t>
      </w:r>
      <w:r w:rsidRPr="00DE484B">
        <w:rPr>
          <w:i/>
          <w:sz w:val="20"/>
          <w:szCs w:val="20"/>
        </w:rPr>
        <w:t>Peronospora belbahrii</w:t>
      </w:r>
      <w:r w:rsidRPr="00DE484B">
        <w:rPr>
          <w:sz w:val="20"/>
          <w:szCs w:val="20"/>
        </w:rPr>
        <w:t>, subaward under USDA-ARS SPECIFIC COOPERATIVE AGREEMENT: Control of Pests and Diseases and Adding Value to Specialty Crops, $80,000.</w:t>
      </w:r>
    </w:p>
    <w:p w14:paraId="5A801220" w14:textId="77777777" w:rsidR="00DE484B" w:rsidRPr="00DE484B" w:rsidRDefault="00DE484B" w:rsidP="00DE484B">
      <w:pPr>
        <w:spacing w:after="120"/>
        <w:jc w:val="both"/>
        <w:rPr>
          <w:sz w:val="20"/>
          <w:szCs w:val="20"/>
        </w:rPr>
      </w:pPr>
      <w:r w:rsidRPr="00DE484B">
        <w:rPr>
          <w:b/>
          <w:sz w:val="20"/>
          <w:szCs w:val="20"/>
        </w:rPr>
        <w:lastRenderedPageBreak/>
        <w:t>Tian M.</w:t>
      </w:r>
      <w:r w:rsidRPr="00DE484B">
        <w:rPr>
          <w:sz w:val="20"/>
          <w:szCs w:val="20"/>
        </w:rPr>
        <w:t xml:space="preserve"> 2016-2017. Establish a transient gene silencing system to identify genes that play key roles in basil downy mildew disease development. Intrexon, $104,138.</w:t>
      </w:r>
    </w:p>
    <w:p w14:paraId="7E4441BE" w14:textId="77777777" w:rsidR="00DE484B" w:rsidRPr="00DE484B" w:rsidRDefault="00DE484B" w:rsidP="00DE484B">
      <w:pPr>
        <w:spacing w:after="120"/>
        <w:jc w:val="both"/>
        <w:rPr>
          <w:sz w:val="20"/>
          <w:szCs w:val="20"/>
        </w:rPr>
      </w:pPr>
      <w:r w:rsidRPr="00DE484B">
        <w:rPr>
          <w:b/>
          <w:sz w:val="20"/>
          <w:szCs w:val="20"/>
        </w:rPr>
        <w:t>Tian M.</w:t>
      </w:r>
      <w:r w:rsidRPr="00DE484B">
        <w:rPr>
          <w:sz w:val="20"/>
          <w:szCs w:val="20"/>
        </w:rPr>
        <w:t xml:space="preserve"> 2014, 2018. Bench fee from </w:t>
      </w:r>
      <w:r w:rsidRPr="00DE484B">
        <w:rPr>
          <w:bCs/>
          <w:sz w:val="20"/>
          <w:szCs w:val="20"/>
        </w:rPr>
        <w:t xml:space="preserve">The Royal Golden Jubilee Ph.D. Program and </w:t>
      </w:r>
      <w:r w:rsidRPr="00DE484B">
        <w:rPr>
          <w:sz w:val="20"/>
          <w:szCs w:val="20"/>
        </w:rPr>
        <w:t>the Strategic Scholarships Fellowships Frontier Research Networks, Thailand, $9,000.</w:t>
      </w:r>
    </w:p>
    <w:p w14:paraId="1B9B1A59" w14:textId="77777777" w:rsidR="00DE484B" w:rsidRPr="00DE484B" w:rsidRDefault="00DE484B" w:rsidP="00DE484B">
      <w:pPr>
        <w:spacing w:after="120"/>
        <w:jc w:val="both"/>
        <w:rPr>
          <w:sz w:val="20"/>
          <w:szCs w:val="20"/>
        </w:rPr>
      </w:pPr>
      <w:r w:rsidRPr="00DE484B">
        <w:rPr>
          <w:b/>
          <w:sz w:val="20"/>
          <w:szCs w:val="20"/>
        </w:rPr>
        <w:t>Tian M.</w:t>
      </w:r>
      <w:r w:rsidRPr="00DE484B">
        <w:rPr>
          <w:sz w:val="20"/>
          <w:szCs w:val="20"/>
        </w:rPr>
        <w:t xml:space="preserve"> 2018. Fulbright Outreach Lecturing Fund. $1,900.</w:t>
      </w:r>
    </w:p>
    <w:p w14:paraId="40E82F4B" w14:textId="77777777" w:rsidR="00DE484B" w:rsidRDefault="00DE484B" w:rsidP="00DE484B">
      <w:pPr>
        <w:spacing w:after="120"/>
        <w:jc w:val="both"/>
        <w:rPr>
          <w:sz w:val="20"/>
          <w:szCs w:val="20"/>
        </w:rPr>
      </w:pPr>
      <w:r w:rsidRPr="00DE484B">
        <w:rPr>
          <w:b/>
          <w:sz w:val="20"/>
          <w:szCs w:val="20"/>
        </w:rPr>
        <w:t>Tian M.</w:t>
      </w:r>
      <w:r w:rsidRPr="00DE484B">
        <w:rPr>
          <w:sz w:val="20"/>
          <w:szCs w:val="20"/>
        </w:rPr>
        <w:t xml:space="preserve">, Uchida J., Sugano J. and Uyeda J. 2014-2015. Developing short-term and long-term measures to manage basil downy mildew, CTAHR Internal Research grant, $10,000. </w:t>
      </w:r>
    </w:p>
    <w:p w14:paraId="698DF3FD" w14:textId="33BC3CD7" w:rsidR="00DE484B" w:rsidRDefault="00DE484B" w:rsidP="00DE484B">
      <w:pPr>
        <w:spacing w:after="120"/>
        <w:jc w:val="both"/>
        <w:rPr>
          <w:sz w:val="20"/>
          <w:szCs w:val="20"/>
        </w:rPr>
      </w:pPr>
      <w:r w:rsidRPr="00DE484B">
        <w:rPr>
          <w:b/>
          <w:sz w:val="20"/>
          <w:szCs w:val="20"/>
        </w:rPr>
        <w:t>Tian M.</w:t>
      </w:r>
      <w:r w:rsidRPr="00DE484B">
        <w:rPr>
          <w:sz w:val="20"/>
          <w:szCs w:val="20"/>
        </w:rPr>
        <w:t xml:space="preserve"> 2014-2019, Dissecting pathogenesis mechanisms and developing novel strategies to control basil downy mildew, NIFA Hatch project, project no HAW09028-H</w:t>
      </w:r>
      <w:r w:rsidR="0048507D">
        <w:rPr>
          <w:sz w:val="20"/>
          <w:szCs w:val="20"/>
        </w:rPr>
        <w:t>.</w:t>
      </w:r>
    </w:p>
    <w:p w14:paraId="1D6738F1" w14:textId="77777777" w:rsidR="003C475A" w:rsidRPr="00DE484B" w:rsidRDefault="003C475A" w:rsidP="00DE484B">
      <w:pPr>
        <w:spacing w:after="120"/>
        <w:jc w:val="both"/>
        <w:rPr>
          <w:sz w:val="20"/>
          <w:szCs w:val="20"/>
        </w:rPr>
      </w:pPr>
    </w:p>
    <w:p w14:paraId="3E8D30A2" w14:textId="5C7183DC" w:rsidR="00A22842" w:rsidRDefault="00A22842" w:rsidP="00572F13">
      <w:pPr>
        <w:pStyle w:val="BodyText"/>
        <w:tabs>
          <w:tab w:val="left" w:pos="4320"/>
        </w:tabs>
        <w:ind w:left="4320" w:hanging="4320"/>
        <w:rPr>
          <w:b/>
          <w:sz w:val="20"/>
          <w:szCs w:val="20"/>
        </w:rPr>
      </w:pPr>
      <w:r w:rsidRPr="001A3105">
        <w:rPr>
          <w:b/>
          <w:sz w:val="20"/>
          <w:szCs w:val="20"/>
        </w:rPr>
        <w:t>Presentations at Conferences</w:t>
      </w:r>
      <w:r w:rsidR="00513230">
        <w:rPr>
          <w:b/>
          <w:sz w:val="20"/>
          <w:szCs w:val="20"/>
        </w:rPr>
        <w:t xml:space="preserve"> (Since 2014)</w:t>
      </w:r>
    </w:p>
    <w:p w14:paraId="67FA51B1" w14:textId="77777777" w:rsidR="00513230" w:rsidRPr="00513230" w:rsidRDefault="00513230" w:rsidP="00513230">
      <w:pPr>
        <w:tabs>
          <w:tab w:val="left" w:pos="900"/>
          <w:tab w:val="left" w:pos="1260"/>
        </w:tabs>
        <w:spacing w:after="120"/>
        <w:jc w:val="both"/>
        <w:rPr>
          <w:b/>
          <w:sz w:val="20"/>
          <w:szCs w:val="20"/>
        </w:rPr>
      </w:pPr>
      <w:r w:rsidRPr="00513230">
        <w:rPr>
          <w:sz w:val="20"/>
          <w:szCs w:val="20"/>
        </w:rPr>
        <w:t>Note: Graduate students or researchers under my direct supervision are underlined.</w:t>
      </w:r>
      <w:r w:rsidRPr="00513230">
        <w:rPr>
          <w:b/>
          <w:sz w:val="20"/>
          <w:szCs w:val="20"/>
        </w:rPr>
        <w:t xml:space="preserve"> </w:t>
      </w:r>
    </w:p>
    <w:p w14:paraId="498F90B1" w14:textId="3CD6CCEC" w:rsidR="00A22842" w:rsidRPr="00A0430C" w:rsidRDefault="00A22842" w:rsidP="00513230">
      <w:pPr>
        <w:pStyle w:val="NoSpacing"/>
        <w:tabs>
          <w:tab w:val="left" w:pos="3600"/>
        </w:tabs>
        <w:rPr>
          <w:sz w:val="20"/>
          <w:szCs w:val="20"/>
        </w:rPr>
      </w:pPr>
      <w:r w:rsidRPr="00A0430C">
        <w:rPr>
          <w:sz w:val="20"/>
          <w:szCs w:val="20"/>
          <w:u w:val="single"/>
        </w:rPr>
        <w:t>Title</w:t>
      </w:r>
      <w:r w:rsidRPr="00A0430C">
        <w:rPr>
          <w:sz w:val="20"/>
          <w:szCs w:val="20"/>
        </w:rPr>
        <w:t>:</w:t>
      </w:r>
      <w:r w:rsidR="00513230" w:rsidRPr="00A0430C">
        <w:rPr>
          <w:sz w:val="20"/>
          <w:szCs w:val="20"/>
        </w:rPr>
        <w:t xml:space="preserve"> </w:t>
      </w:r>
      <w:r w:rsidR="00513230" w:rsidRPr="00A0430C">
        <w:rPr>
          <w:rFonts w:eastAsia="Times"/>
          <w:sz w:val="20"/>
          <w:szCs w:val="20"/>
        </w:rPr>
        <w:t>Targeted mutagenesis of basil candidate susceptibility gene DMR1 using CRISPR/Cas9</w:t>
      </w:r>
      <w:r w:rsidR="00513230" w:rsidRPr="00A0430C">
        <w:rPr>
          <w:b/>
          <w:sz w:val="20"/>
          <w:szCs w:val="20"/>
        </w:rPr>
        <w:t>.</w:t>
      </w:r>
      <w:r w:rsidR="00925C55" w:rsidRPr="00A0430C">
        <w:rPr>
          <w:sz w:val="20"/>
          <w:szCs w:val="20"/>
        </w:rPr>
        <w:tab/>
      </w:r>
    </w:p>
    <w:p w14:paraId="23AEA7FA" w14:textId="145A715D" w:rsidR="00A22842" w:rsidRPr="00A0430C" w:rsidRDefault="00A22842" w:rsidP="00626E94">
      <w:pPr>
        <w:pStyle w:val="NoSpacing"/>
        <w:tabs>
          <w:tab w:val="left" w:pos="3600"/>
        </w:tabs>
        <w:ind w:left="3600" w:hanging="3600"/>
        <w:rPr>
          <w:sz w:val="20"/>
          <w:szCs w:val="20"/>
        </w:rPr>
      </w:pPr>
      <w:r w:rsidRPr="00A0430C">
        <w:rPr>
          <w:sz w:val="20"/>
          <w:szCs w:val="20"/>
          <w:u w:val="single"/>
        </w:rPr>
        <w:t>Authors (put an asterisk on the presenter):</w:t>
      </w:r>
      <w:r w:rsidR="00513230" w:rsidRPr="00A0430C">
        <w:rPr>
          <w:sz w:val="20"/>
          <w:szCs w:val="20"/>
          <w:u w:val="single"/>
        </w:rPr>
        <w:t xml:space="preserve"> Navet N.*</w:t>
      </w:r>
      <w:r w:rsidR="00513230" w:rsidRPr="00A0430C">
        <w:rPr>
          <w:sz w:val="20"/>
          <w:szCs w:val="20"/>
        </w:rPr>
        <w:t xml:space="preserve">, </w:t>
      </w:r>
      <w:r w:rsidR="00513230" w:rsidRPr="00A0430C">
        <w:rPr>
          <w:b/>
          <w:sz w:val="20"/>
          <w:szCs w:val="20"/>
        </w:rPr>
        <w:t>Tian M.</w:t>
      </w:r>
      <w:r w:rsidRPr="00A0430C">
        <w:rPr>
          <w:sz w:val="20"/>
          <w:szCs w:val="20"/>
        </w:rPr>
        <w:tab/>
      </w:r>
    </w:p>
    <w:p w14:paraId="7E6ED4D8" w14:textId="19DE1647" w:rsidR="00A22842" w:rsidRPr="00A0430C" w:rsidRDefault="00A22842" w:rsidP="00626E94">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513230" w:rsidRPr="00A0430C">
        <w:rPr>
          <w:sz w:val="20"/>
          <w:szCs w:val="20"/>
        </w:rPr>
        <w:t xml:space="preserve"> American Phytopathological Society annual meeting</w:t>
      </w:r>
      <w:r w:rsidRPr="00A0430C">
        <w:rPr>
          <w:sz w:val="20"/>
          <w:szCs w:val="20"/>
        </w:rPr>
        <w:tab/>
      </w:r>
    </w:p>
    <w:p w14:paraId="7CE8570E" w14:textId="69B20482" w:rsidR="00A22842" w:rsidRPr="00A0430C" w:rsidRDefault="00A22842" w:rsidP="00626E94">
      <w:pPr>
        <w:pStyle w:val="NoSpacing"/>
        <w:tabs>
          <w:tab w:val="left" w:pos="3600"/>
        </w:tabs>
        <w:ind w:left="3600" w:hanging="3600"/>
        <w:rPr>
          <w:sz w:val="20"/>
          <w:szCs w:val="20"/>
        </w:rPr>
      </w:pPr>
      <w:r w:rsidRPr="00A0430C">
        <w:rPr>
          <w:sz w:val="20"/>
          <w:szCs w:val="20"/>
        </w:rPr>
        <w:t>Location</w:t>
      </w:r>
      <w:r w:rsidR="00925C55" w:rsidRPr="00A0430C">
        <w:rPr>
          <w:sz w:val="20"/>
          <w:szCs w:val="20"/>
        </w:rPr>
        <w:t>:</w:t>
      </w:r>
      <w:r w:rsidR="00513230" w:rsidRPr="00A0430C">
        <w:rPr>
          <w:sz w:val="20"/>
          <w:szCs w:val="20"/>
        </w:rPr>
        <w:t xml:space="preserve"> </w:t>
      </w:r>
      <w:r w:rsidR="00513230" w:rsidRPr="00A0430C">
        <w:rPr>
          <w:bCs/>
          <w:iCs/>
          <w:sz w:val="20"/>
          <w:szCs w:val="20"/>
        </w:rPr>
        <w:t>Cleveland, Ohio</w:t>
      </w:r>
      <w:r w:rsidR="00925C55" w:rsidRPr="00A0430C">
        <w:rPr>
          <w:sz w:val="20"/>
          <w:szCs w:val="20"/>
        </w:rPr>
        <w:tab/>
      </w:r>
    </w:p>
    <w:p w14:paraId="17930D00" w14:textId="272B0874" w:rsidR="00322B8C" w:rsidRPr="00A0430C" w:rsidRDefault="00A22842" w:rsidP="00626E94">
      <w:pPr>
        <w:pStyle w:val="NoSpacing"/>
        <w:tabs>
          <w:tab w:val="left" w:pos="3600"/>
        </w:tabs>
        <w:ind w:left="3600" w:hanging="3600"/>
        <w:rPr>
          <w:sz w:val="20"/>
          <w:szCs w:val="20"/>
        </w:rPr>
      </w:pPr>
      <w:r w:rsidRPr="00A0430C">
        <w:rPr>
          <w:sz w:val="20"/>
          <w:szCs w:val="20"/>
        </w:rPr>
        <w:t>Date of Presentation:</w:t>
      </w:r>
      <w:r w:rsidR="00632AFF" w:rsidRPr="00A0430C">
        <w:rPr>
          <w:sz w:val="20"/>
          <w:szCs w:val="20"/>
        </w:rPr>
        <w:t xml:space="preserve"> 08/06/2019</w:t>
      </w:r>
    </w:p>
    <w:p w14:paraId="7860A633" w14:textId="7F6664FB" w:rsidR="00A22842" w:rsidRPr="00A0430C" w:rsidRDefault="00A22842" w:rsidP="00626E94">
      <w:pPr>
        <w:pStyle w:val="NoSpacing"/>
        <w:tabs>
          <w:tab w:val="left" w:pos="3600"/>
        </w:tabs>
        <w:ind w:left="3600" w:hanging="3600"/>
        <w:rPr>
          <w:sz w:val="20"/>
          <w:szCs w:val="20"/>
        </w:rPr>
      </w:pPr>
      <w:r w:rsidRPr="00A0430C">
        <w:rPr>
          <w:sz w:val="20"/>
          <w:szCs w:val="20"/>
        </w:rPr>
        <w:tab/>
      </w:r>
    </w:p>
    <w:p w14:paraId="75ABFAEE" w14:textId="0E5B2224"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632AFF" w:rsidRPr="00A0430C">
        <w:rPr>
          <w:sz w:val="20"/>
          <w:szCs w:val="20"/>
        </w:rPr>
        <w:t xml:space="preserve"> Dissection of the pathogenicity mechanisms of </w:t>
      </w:r>
      <w:r w:rsidR="00632AFF" w:rsidRPr="00A0430C">
        <w:rPr>
          <w:i/>
          <w:sz w:val="20"/>
          <w:szCs w:val="20"/>
        </w:rPr>
        <w:t>Phytophthora palmivora</w:t>
      </w:r>
      <w:r w:rsidR="00632AFF" w:rsidRPr="00A0430C">
        <w:rPr>
          <w:sz w:val="20"/>
          <w:szCs w:val="20"/>
        </w:rPr>
        <w:t xml:space="preserve"> using CRISPR/Cas9 gene editing</w:t>
      </w:r>
      <w:r w:rsidRPr="00A0430C">
        <w:rPr>
          <w:sz w:val="20"/>
          <w:szCs w:val="20"/>
        </w:rPr>
        <w:tab/>
      </w:r>
    </w:p>
    <w:p w14:paraId="61C68235" w14:textId="3DE86185"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A0430C" w:rsidRPr="00A0430C">
        <w:rPr>
          <w:sz w:val="20"/>
          <w:szCs w:val="20"/>
        </w:rPr>
        <w:t xml:space="preserve"> </w:t>
      </w:r>
      <w:r w:rsidR="00632AFF" w:rsidRPr="00A0430C">
        <w:rPr>
          <w:b/>
          <w:sz w:val="20"/>
          <w:szCs w:val="20"/>
        </w:rPr>
        <w:t>Tian M</w:t>
      </w:r>
      <w:r w:rsidR="002969F9">
        <w:rPr>
          <w:b/>
          <w:sz w:val="20"/>
          <w:szCs w:val="20"/>
        </w:rPr>
        <w:t>.*</w:t>
      </w:r>
    </w:p>
    <w:p w14:paraId="177E0DF0" w14:textId="7BDFEE32"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632AFF" w:rsidRPr="00A0430C">
        <w:rPr>
          <w:sz w:val="20"/>
          <w:szCs w:val="20"/>
        </w:rPr>
        <w:t xml:space="preserve"> The Third HOKU (Honolulu Office of Kobe University) Symposium</w:t>
      </w:r>
      <w:r w:rsidRPr="00A0430C">
        <w:rPr>
          <w:sz w:val="20"/>
          <w:szCs w:val="20"/>
        </w:rPr>
        <w:tab/>
      </w:r>
    </w:p>
    <w:p w14:paraId="38DA6DBF" w14:textId="275FC564"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632AFF" w:rsidRPr="00A0430C">
        <w:rPr>
          <w:sz w:val="20"/>
          <w:szCs w:val="20"/>
        </w:rPr>
        <w:t xml:space="preserve"> Honolulu, Hawaii</w:t>
      </w:r>
      <w:r w:rsidRPr="00A0430C">
        <w:rPr>
          <w:sz w:val="20"/>
          <w:szCs w:val="20"/>
        </w:rPr>
        <w:tab/>
      </w:r>
    </w:p>
    <w:p w14:paraId="2ED4E4F2" w14:textId="2571ED06" w:rsidR="00A22842" w:rsidRPr="00A0430C" w:rsidRDefault="00322B8C" w:rsidP="00322B8C">
      <w:pPr>
        <w:pStyle w:val="NoSpacing"/>
        <w:tabs>
          <w:tab w:val="left" w:pos="3600"/>
        </w:tabs>
        <w:ind w:left="3600" w:hanging="3600"/>
        <w:rPr>
          <w:sz w:val="20"/>
          <w:szCs w:val="20"/>
        </w:rPr>
      </w:pPr>
      <w:r w:rsidRPr="00A0430C">
        <w:rPr>
          <w:sz w:val="20"/>
          <w:szCs w:val="20"/>
        </w:rPr>
        <w:t>Date of Presentation:</w:t>
      </w:r>
      <w:r w:rsidR="00D07161">
        <w:rPr>
          <w:sz w:val="20"/>
          <w:szCs w:val="20"/>
        </w:rPr>
        <w:t xml:space="preserve"> 11/16/2018</w:t>
      </w:r>
    </w:p>
    <w:p w14:paraId="5A90A72E" w14:textId="77777777" w:rsidR="00322B8C" w:rsidRPr="00A0430C" w:rsidRDefault="00322B8C" w:rsidP="00322B8C">
      <w:pPr>
        <w:pStyle w:val="NoSpacing"/>
        <w:tabs>
          <w:tab w:val="left" w:pos="3600"/>
        </w:tabs>
        <w:ind w:left="3600" w:hanging="3600"/>
        <w:rPr>
          <w:sz w:val="20"/>
          <w:szCs w:val="20"/>
        </w:rPr>
      </w:pPr>
    </w:p>
    <w:p w14:paraId="617F5F73" w14:textId="13AADA5D"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3E4AC6" w:rsidRPr="00A0430C">
        <w:rPr>
          <w:sz w:val="20"/>
          <w:szCs w:val="20"/>
        </w:rPr>
        <w:t xml:space="preserve"> A host-specific RxLR effector of </w:t>
      </w:r>
      <w:r w:rsidR="003E4AC6" w:rsidRPr="00A0430C">
        <w:rPr>
          <w:i/>
          <w:sz w:val="20"/>
          <w:szCs w:val="20"/>
        </w:rPr>
        <w:t>Phytophthora palmivora</w:t>
      </w:r>
      <w:r w:rsidR="003E4AC6" w:rsidRPr="00A0430C">
        <w:rPr>
          <w:sz w:val="20"/>
          <w:szCs w:val="20"/>
        </w:rPr>
        <w:t xml:space="preserve"> contributes to virulence on cacao</w:t>
      </w:r>
      <w:r w:rsidRPr="00A0430C">
        <w:rPr>
          <w:sz w:val="20"/>
          <w:szCs w:val="20"/>
        </w:rPr>
        <w:tab/>
      </w:r>
    </w:p>
    <w:p w14:paraId="6E7DB2FD" w14:textId="63CFEF48"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2969F9">
        <w:rPr>
          <w:sz w:val="20"/>
          <w:szCs w:val="20"/>
        </w:rPr>
        <w:t xml:space="preserve"> </w:t>
      </w:r>
      <w:r w:rsidR="002969F9" w:rsidRPr="00022DDA">
        <w:rPr>
          <w:u w:val="single"/>
        </w:rPr>
        <w:t>Cai Z.,</w:t>
      </w:r>
      <w:r w:rsidR="002969F9" w:rsidRPr="009F019D">
        <w:t xml:space="preserve"> </w:t>
      </w:r>
      <w:r w:rsidR="002969F9" w:rsidRPr="00022DDA">
        <w:rPr>
          <w:u w:val="single"/>
        </w:rPr>
        <w:t>Navet N.</w:t>
      </w:r>
      <w:r w:rsidR="002969F9">
        <w:t xml:space="preserve">, </w:t>
      </w:r>
      <w:r w:rsidR="002969F9" w:rsidRPr="009F019D">
        <w:t>Uchida</w:t>
      </w:r>
      <w:r w:rsidR="002969F9">
        <w:t xml:space="preserve"> J., and </w:t>
      </w:r>
      <w:r w:rsidR="002969F9" w:rsidRPr="009571A0">
        <w:rPr>
          <w:b/>
        </w:rPr>
        <w:t>Tian M.</w:t>
      </w:r>
      <w:r w:rsidR="002969F9">
        <w:rPr>
          <w:b/>
        </w:rPr>
        <w:t>*</w:t>
      </w:r>
    </w:p>
    <w:p w14:paraId="7C30B84B" w14:textId="77777777" w:rsidR="003E4AC6" w:rsidRPr="00A0430C" w:rsidRDefault="00322B8C" w:rsidP="003E4AC6">
      <w:pPr>
        <w:pStyle w:val="NoSpacing"/>
        <w:ind w:left="1800" w:hanging="1800"/>
        <w:rPr>
          <w:sz w:val="20"/>
          <w:szCs w:val="20"/>
        </w:rPr>
      </w:pPr>
      <w:r w:rsidRPr="00A0430C">
        <w:rPr>
          <w:sz w:val="20"/>
          <w:szCs w:val="20"/>
          <w:u w:val="single"/>
        </w:rPr>
        <w:t xml:space="preserve">Name of </w:t>
      </w:r>
      <w:r w:rsidRPr="00A0430C">
        <w:rPr>
          <w:sz w:val="20"/>
          <w:szCs w:val="20"/>
        </w:rPr>
        <w:t>Conference:</w:t>
      </w:r>
      <w:r w:rsidR="003E4AC6" w:rsidRPr="00A0430C">
        <w:rPr>
          <w:sz w:val="20"/>
          <w:szCs w:val="20"/>
        </w:rPr>
        <w:t xml:space="preserve"> Joint Meeting of the American Phytopathological Society Pacific Division and </w:t>
      </w:r>
      <w:r w:rsidR="003E4AC6" w:rsidRPr="00A0430C">
        <w:rPr>
          <w:rFonts w:eastAsia="Times"/>
          <w:sz w:val="20"/>
          <w:szCs w:val="20"/>
        </w:rPr>
        <w:t>Conference on Soil-borne Plant Pathogens</w:t>
      </w:r>
    </w:p>
    <w:p w14:paraId="64D1A097" w14:textId="5EBAA1C3" w:rsidR="00322B8C" w:rsidRPr="00A0430C" w:rsidRDefault="00322B8C" w:rsidP="003E4AC6">
      <w:pPr>
        <w:pStyle w:val="NoSpacing"/>
        <w:tabs>
          <w:tab w:val="left" w:pos="3600"/>
        </w:tabs>
        <w:ind w:left="3600" w:hanging="3600"/>
        <w:rPr>
          <w:sz w:val="20"/>
          <w:szCs w:val="20"/>
        </w:rPr>
      </w:pPr>
      <w:r w:rsidRPr="00A0430C">
        <w:rPr>
          <w:sz w:val="20"/>
          <w:szCs w:val="20"/>
        </w:rPr>
        <w:t>Location:</w:t>
      </w:r>
      <w:r w:rsidR="003E4AC6" w:rsidRPr="00A0430C">
        <w:rPr>
          <w:sz w:val="20"/>
          <w:szCs w:val="20"/>
        </w:rPr>
        <w:t xml:space="preserve"> </w:t>
      </w:r>
      <w:r w:rsidR="003E4AC6" w:rsidRPr="00A0430C">
        <w:rPr>
          <w:rFonts w:eastAsia="Times"/>
          <w:sz w:val="20"/>
          <w:szCs w:val="20"/>
        </w:rPr>
        <w:t>Portland, Oregon</w:t>
      </w:r>
      <w:r w:rsidRPr="00A0430C">
        <w:rPr>
          <w:sz w:val="20"/>
          <w:szCs w:val="20"/>
        </w:rPr>
        <w:tab/>
      </w:r>
    </w:p>
    <w:p w14:paraId="7A6A77B5" w14:textId="1D36E602"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2969F9">
        <w:rPr>
          <w:sz w:val="20"/>
          <w:szCs w:val="20"/>
        </w:rPr>
        <w:t xml:space="preserve"> 06/27/2018</w:t>
      </w:r>
    </w:p>
    <w:p w14:paraId="09BA6F5D" w14:textId="77777777" w:rsidR="00322B8C" w:rsidRPr="00A0430C" w:rsidRDefault="00322B8C" w:rsidP="00322B8C">
      <w:pPr>
        <w:pStyle w:val="NoSpacing"/>
        <w:tabs>
          <w:tab w:val="left" w:pos="3600"/>
        </w:tabs>
        <w:ind w:left="3600" w:hanging="3600"/>
        <w:rPr>
          <w:sz w:val="20"/>
          <w:szCs w:val="20"/>
        </w:rPr>
      </w:pPr>
    </w:p>
    <w:p w14:paraId="7DF734C7" w14:textId="3D948AD3"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5A5DB2" w:rsidRPr="00A0430C">
        <w:rPr>
          <w:sz w:val="20"/>
          <w:szCs w:val="20"/>
        </w:rPr>
        <w:t xml:space="preserve"> </w:t>
      </w:r>
      <w:r w:rsidR="005A5DB2" w:rsidRPr="00A0430C">
        <w:rPr>
          <w:bCs/>
          <w:sz w:val="20"/>
          <w:szCs w:val="20"/>
        </w:rPr>
        <w:t xml:space="preserve">Dissecting the pathogenicity mechanisms of </w:t>
      </w:r>
      <w:r w:rsidR="005A5DB2" w:rsidRPr="00A0430C">
        <w:rPr>
          <w:bCs/>
          <w:i/>
          <w:iCs/>
          <w:sz w:val="20"/>
          <w:szCs w:val="20"/>
        </w:rPr>
        <w:t>Phytophthora palmivora</w:t>
      </w:r>
      <w:r w:rsidR="005A5DB2" w:rsidRPr="00A0430C">
        <w:rPr>
          <w:bCs/>
          <w:iCs/>
          <w:sz w:val="20"/>
          <w:szCs w:val="20"/>
        </w:rPr>
        <w:t>.</w:t>
      </w:r>
      <w:r w:rsidRPr="00A0430C">
        <w:rPr>
          <w:sz w:val="20"/>
          <w:szCs w:val="20"/>
        </w:rPr>
        <w:tab/>
      </w:r>
    </w:p>
    <w:p w14:paraId="0FB0BF1E" w14:textId="3B1B8352"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5A5DB2" w:rsidRPr="00A0430C">
        <w:rPr>
          <w:sz w:val="20"/>
          <w:szCs w:val="20"/>
          <w:u w:val="single"/>
        </w:rPr>
        <w:t xml:space="preserve"> </w:t>
      </w:r>
      <w:r w:rsidR="005A5DB2" w:rsidRPr="00A0430C">
        <w:rPr>
          <w:b/>
          <w:bCs/>
          <w:sz w:val="20"/>
          <w:szCs w:val="20"/>
        </w:rPr>
        <w:t>Tian M.</w:t>
      </w:r>
      <w:r w:rsidR="002969F9">
        <w:rPr>
          <w:b/>
          <w:bCs/>
          <w:sz w:val="20"/>
          <w:szCs w:val="20"/>
        </w:rPr>
        <w:t>*</w:t>
      </w:r>
      <w:r w:rsidR="005A5DB2" w:rsidRPr="00A0430C">
        <w:rPr>
          <w:bCs/>
          <w:sz w:val="20"/>
          <w:szCs w:val="20"/>
        </w:rPr>
        <w:t xml:space="preserve">, </w:t>
      </w:r>
      <w:r w:rsidR="005A5DB2" w:rsidRPr="00A0430C">
        <w:rPr>
          <w:bCs/>
          <w:sz w:val="20"/>
          <w:szCs w:val="20"/>
          <w:u w:val="single"/>
        </w:rPr>
        <w:t>Gumtow R.</w:t>
      </w:r>
      <w:r w:rsidR="005A5DB2" w:rsidRPr="00A0430C">
        <w:rPr>
          <w:bCs/>
          <w:sz w:val="20"/>
          <w:szCs w:val="20"/>
        </w:rPr>
        <w:t xml:space="preserve">, </w:t>
      </w:r>
      <w:r w:rsidR="005A5DB2" w:rsidRPr="00A0430C">
        <w:rPr>
          <w:bCs/>
          <w:sz w:val="20"/>
          <w:szCs w:val="20"/>
          <w:u w:val="single"/>
        </w:rPr>
        <w:t>Navet N.</w:t>
      </w:r>
      <w:r w:rsidR="005A5DB2" w:rsidRPr="00A0430C">
        <w:rPr>
          <w:bCs/>
          <w:sz w:val="20"/>
          <w:szCs w:val="20"/>
        </w:rPr>
        <w:t xml:space="preserve">, </w:t>
      </w:r>
      <w:r w:rsidR="005A5DB2" w:rsidRPr="00A0430C">
        <w:rPr>
          <w:bCs/>
          <w:sz w:val="20"/>
          <w:szCs w:val="20"/>
          <w:u w:val="single"/>
        </w:rPr>
        <w:t>Wu D.</w:t>
      </w:r>
      <w:r w:rsidR="005A5DB2" w:rsidRPr="00A0430C">
        <w:rPr>
          <w:bCs/>
          <w:sz w:val="20"/>
          <w:szCs w:val="20"/>
        </w:rPr>
        <w:t>, Schornack S. and Uchida J.</w:t>
      </w:r>
      <w:r w:rsidRPr="00A0430C">
        <w:rPr>
          <w:sz w:val="20"/>
          <w:szCs w:val="20"/>
        </w:rPr>
        <w:tab/>
      </w:r>
    </w:p>
    <w:p w14:paraId="0AA08917" w14:textId="35891964"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5A5DB2" w:rsidRPr="00A0430C">
        <w:rPr>
          <w:sz w:val="20"/>
          <w:szCs w:val="20"/>
        </w:rPr>
        <w:t xml:space="preserve"> American Phytopathological Society annual meeting</w:t>
      </w:r>
      <w:r w:rsidRPr="00A0430C">
        <w:rPr>
          <w:sz w:val="20"/>
          <w:szCs w:val="20"/>
        </w:rPr>
        <w:tab/>
      </w:r>
    </w:p>
    <w:p w14:paraId="4BB7EAC2" w14:textId="1C8837D4"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C96603" w:rsidRPr="00A0430C">
        <w:rPr>
          <w:sz w:val="20"/>
          <w:szCs w:val="20"/>
        </w:rPr>
        <w:t xml:space="preserve"> </w:t>
      </w:r>
      <w:r w:rsidR="00C96603" w:rsidRPr="00A0430C">
        <w:rPr>
          <w:bCs/>
          <w:iCs/>
          <w:sz w:val="20"/>
          <w:szCs w:val="20"/>
        </w:rPr>
        <w:t>San Antonio, Texas</w:t>
      </w:r>
      <w:r w:rsidRPr="00A0430C">
        <w:rPr>
          <w:sz w:val="20"/>
          <w:szCs w:val="20"/>
        </w:rPr>
        <w:tab/>
      </w:r>
    </w:p>
    <w:p w14:paraId="504EE6C0" w14:textId="2989AA12"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2969F9">
        <w:rPr>
          <w:sz w:val="20"/>
          <w:szCs w:val="20"/>
        </w:rPr>
        <w:t xml:space="preserve"> 08/08/2017</w:t>
      </w:r>
    </w:p>
    <w:p w14:paraId="013FC53A" w14:textId="77777777" w:rsidR="00322B8C" w:rsidRPr="00A0430C" w:rsidRDefault="00322B8C" w:rsidP="00322B8C">
      <w:pPr>
        <w:pStyle w:val="NoSpacing"/>
        <w:tabs>
          <w:tab w:val="left" w:pos="3600"/>
        </w:tabs>
        <w:ind w:left="3600" w:hanging="3600"/>
        <w:rPr>
          <w:sz w:val="20"/>
          <w:szCs w:val="20"/>
        </w:rPr>
      </w:pPr>
    </w:p>
    <w:p w14:paraId="2775E23A" w14:textId="5FA3CEE7"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4D2046" w:rsidRPr="00A0430C">
        <w:rPr>
          <w:sz w:val="20"/>
          <w:szCs w:val="20"/>
        </w:rPr>
        <w:t xml:space="preserve"> </w:t>
      </w:r>
      <w:r w:rsidR="004D2046" w:rsidRPr="00A0430C">
        <w:rPr>
          <w:rFonts w:eastAsia="Times"/>
          <w:sz w:val="20"/>
          <w:szCs w:val="20"/>
        </w:rPr>
        <w:t xml:space="preserve">A </w:t>
      </w:r>
      <w:r w:rsidR="004D2046" w:rsidRPr="00A0430C">
        <w:rPr>
          <w:rFonts w:eastAsia="Times"/>
          <w:i/>
          <w:sz w:val="20"/>
          <w:szCs w:val="20"/>
        </w:rPr>
        <w:t>Phytophthora palmivora</w:t>
      </w:r>
      <w:r w:rsidR="004D2046" w:rsidRPr="00A0430C">
        <w:rPr>
          <w:rFonts w:eastAsia="Times"/>
          <w:sz w:val="20"/>
          <w:szCs w:val="20"/>
        </w:rPr>
        <w:t xml:space="preserve"> cystatin-like protease inhibitor targets papain to contribute to virulence on papaya.</w:t>
      </w:r>
      <w:r w:rsidRPr="00A0430C">
        <w:rPr>
          <w:sz w:val="20"/>
          <w:szCs w:val="20"/>
        </w:rPr>
        <w:tab/>
      </w:r>
    </w:p>
    <w:p w14:paraId="707490C9" w14:textId="214E40BE"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241E28" w:rsidRPr="00A0430C">
        <w:rPr>
          <w:sz w:val="20"/>
          <w:szCs w:val="20"/>
          <w:u w:val="single"/>
        </w:rPr>
        <w:t xml:space="preserve"> </w:t>
      </w:r>
      <w:r w:rsidR="00241E28" w:rsidRPr="00A0430C">
        <w:rPr>
          <w:rFonts w:eastAsia="Times"/>
          <w:sz w:val="20"/>
          <w:szCs w:val="20"/>
          <w:u w:val="single"/>
        </w:rPr>
        <w:t>Gumtow R.</w:t>
      </w:r>
      <w:r w:rsidR="00241E28" w:rsidRPr="00A0430C">
        <w:rPr>
          <w:rFonts w:eastAsia="Times"/>
          <w:sz w:val="20"/>
          <w:szCs w:val="20"/>
        </w:rPr>
        <w:t xml:space="preserve">, </w:t>
      </w:r>
      <w:r w:rsidR="00241E28" w:rsidRPr="00A0430C">
        <w:rPr>
          <w:rFonts w:eastAsia="Times"/>
          <w:sz w:val="20"/>
          <w:szCs w:val="20"/>
          <w:u w:val="single"/>
        </w:rPr>
        <w:t>Wu D.</w:t>
      </w:r>
      <w:r w:rsidR="00241E28" w:rsidRPr="00A0430C">
        <w:rPr>
          <w:rFonts w:eastAsia="Times"/>
          <w:sz w:val="20"/>
          <w:szCs w:val="20"/>
        </w:rPr>
        <w:t xml:space="preserve">, Schornack S., Uchida J., and </w:t>
      </w:r>
      <w:r w:rsidR="00241E28" w:rsidRPr="00A0430C">
        <w:rPr>
          <w:rFonts w:eastAsia="Times"/>
          <w:b/>
          <w:sz w:val="20"/>
          <w:szCs w:val="20"/>
        </w:rPr>
        <w:t>Tian M.</w:t>
      </w:r>
      <w:r w:rsidR="002969F9">
        <w:rPr>
          <w:rFonts w:eastAsia="Times"/>
          <w:b/>
          <w:sz w:val="20"/>
          <w:szCs w:val="20"/>
        </w:rPr>
        <w:t>*</w:t>
      </w:r>
      <w:r w:rsidRPr="00A0430C">
        <w:rPr>
          <w:sz w:val="20"/>
          <w:szCs w:val="20"/>
        </w:rPr>
        <w:tab/>
      </w:r>
    </w:p>
    <w:p w14:paraId="42E35509" w14:textId="398C7928"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241E28" w:rsidRPr="00A0430C">
        <w:rPr>
          <w:sz w:val="20"/>
          <w:szCs w:val="20"/>
        </w:rPr>
        <w:t xml:space="preserve"> </w:t>
      </w:r>
      <w:r w:rsidR="00241E28" w:rsidRPr="00A0430C">
        <w:rPr>
          <w:rFonts w:eastAsia="Times"/>
          <w:color w:val="262626"/>
          <w:sz w:val="20"/>
          <w:szCs w:val="20"/>
        </w:rPr>
        <w:t xml:space="preserve">Oomycete Molecular Genetics Network </w:t>
      </w:r>
      <w:r w:rsidR="00241E28" w:rsidRPr="00A0430C">
        <w:rPr>
          <w:sz w:val="20"/>
          <w:szCs w:val="20"/>
        </w:rPr>
        <w:t>annual meeting</w:t>
      </w:r>
      <w:r w:rsidRPr="00A0430C">
        <w:rPr>
          <w:sz w:val="20"/>
          <w:szCs w:val="20"/>
        </w:rPr>
        <w:tab/>
      </w:r>
    </w:p>
    <w:p w14:paraId="26420C9E" w14:textId="5D993C22"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241E28" w:rsidRPr="00A0430C">
        <w:rPr>
          <w:sz w:val="20"/>
          <w:szCs w:val="20"/>
        </w:rPr>
        <w:t xml:space="preserve"> Asilomar, California</w:t>
      </w:r>
      <w:r w:rsidRPr="00A0430C">
        <w:rPr>
          <w:sz w:val="20"/>
          <w:szCs w:val="20"/>
        </w:rPr>
        <w:tab/>
      </w:r>
    </w:p>
    <w:p w14:paraId="067DE990" w14:textId="22A42FE9"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A13111">
        <w:rPr>
          <w:sz w:val="20"/>
          <w:szCs w:val="20"/>
        </w:rPr>
        <w:t xml:space="preserve"> 03/12/2017</w:t>
      </w:r>
    </w:p>
    <w:p w14:paraId="21F1A5CB" w14:textId="77777777" w:rsidR="00322B8C" w:rsidRPr="00A0430C" w:rsidRDefault="00322B8C" w:rsidP="00322B8C">
      <w:pPr>
        <w:pStyle w:val="NoSpacing"/>
        <w:tabs>
          <w:tab w:val="left" w:pos="3600"/>
        </w:tabs>
        <w:ind w:left="3600" w:hanging="3600"/>
        <w:rPr>
          <w:sz w:val="20"/>
          <w:szCs w:val="20"/>
        </w:rPr>
      </w:pPr>
    </w:p>
    <w:p w14:paraId="0D09DCA9" w14:textId="21CAC02E"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241E28" w:rsidRPr="00A0430C">
        <w:rPr>
          <w:sz w:val="20"/>
          <w:szCs w:val="20"/>
        </w:rPr>
        <w:t xml:space="preserve"> </w:t>
      </w:r>
      <w:r w:rsidR="00241E28" w:rsidRPr="00A0430C">
        <w:rPr>
          <w:rFonts w:eastAsia="Times"/>
          <w:sz w:val="20"/>
          <w:szCs w:val="20"/>
        </w:rPr>
        <w:t>Functional characterization of a cytoplasmic effector gene highly conserved</w:t>
      </w:r>
      <w:r w:rsidR="00241E28" w:rsidRPr="00A0430C">
        <w:rPr>
          <w:b/>
          <w:sz w:val="20"/>
          <w:szCs w:val="20"/>
        </w:rPr>
        <w:t xml:space="preserve"> </w:t>
      </w:r>
      <w:r w:rsidR="00241E28" w:rsidRPr="00A0430C">
        <w:rPr>
          <w:rFonts w:eastAsia="Times"/>
          <w:sz w:val="20"/>
          <w:szCs w:val="20"/>
        </w:rPr>
        <w:t>in plant pathogenic oomycetes.</w:t>
      </w:r>
      <w:r w:rsidRPr="00A0430C">
        <w:rPr>
          <w:sz w:val="20"/>
          <w:szCs w:val="20"/>
        </w:rPr>
        <w:tab/>
      </w:r>
    </w:p>
    <w:p w14:paraId="4E630048" w14:textId="382CAAE2"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A13111">
        <w:rPr>
          <w:sz w:val="20"/>
          <w:szCs w:val="20"/>
        </w:rPr>
        <w:t xml:space="preserve"> </w:t>
      </w:r>
      <w:r w:rsidR="00241E28" w:rsidRPr="00A0430C">
        <w:rPr>
          <w:rFonts w:eastAsia="Times"/>
          <w:sz w:val="20"/>
          <w:szCs w:val="20"/>
          <w:u w:val="single"/>
        </w:rPr>
        <w:t>Navet N</w:t>
      </w:r>
      <w:r w:rsidR="00A13111">
        <w:rPr>
          <w:rFonts w:eastAsia="Times"/>
          <w:sz w:val="20"/>
          <w:szCs w:val="20"/>
          <w:u w:val="single"/>
        </w:rPr>
        <w:t>*</w:t>
      </w:r>
      <w:r w:rsidR="00241E28" w:rsidRPr="00A0430C">
        <w:rPr>
          <w:rFonts w:eastAsia="Times"/>
          <w:sz w:val="20"/>
          <w:szCs w:val="20"/>
          <w:u w:val="single"/>
        </w:rPr>
        <w:t>.</w:t>
      </w:r>
      <w:r w:rsidR="00241E28" w:rsidRPr="00A0430C">
        <w:rPr>
          <w:rFonts w:eastAsia="Times"/>
          <w:sz w:val="20"/>
          <w:szCs w:val="20"/>
        </w:rPr>
        <w:t xml:space="preserve">, </w:t>
      </w:r>
      <w:r w:rsidR="00241E28" w:rsidRPr="00A0430C">
        <w:rPr>
          <w:rFonts w:eastAsia="Times"/>
          <w:sz w:val="20"/>
          <w:szCs w:val="20"/>
          <w:u w:val="single"/>
        </w:rPr>
        <w:t>Wu D.</w:t>
      </w:r>
      <w:r w:rsidR="00241E28" w:rsidRPr="00A0430C">
        <w:rPr>
          <w:rFonts w:eastAsia="Times"/>
          <w:sz w:val="20"/>
          <w:szCs w:val="20"/>
        </w:rPr>
        <w:t xml:space="preserve">, </w:t>
      </w:r>
      <w:r w:rsidR="00241E28" w:rsidRPr="00A0430C">
        <w:rPr>
          <w:rFonts w:eastAsia="Times"/>
          <w:sz w:val="20"/>
          <w:szCs w:val="20"/>
          <w:u w:val="single"/>
        </w:rPr>
        <w:t>Shao D.</w:t>
      </w:r>
      <w:r w:rsidR="00241E28" w:rsidRPr="00A0430C">
        <w:rPr>
          <w:rFonts w:eastAsia="Times"/>
          <w:sz w:val="20"/>
          <w:szCs w:val="20"/>
        </w:rPr>
        <w:t xml:space="preserve"> and </w:t>
      </w:r>
      <w:r w:rsidR="00241E28" w:rsidRPr="00A0430C">
        <w:rPr>
          <w:rFonts w:eastAsia="Times"/>
          <w:b/>
          <w:sz w:val="20"/>
          <w:szCs w:val="20"/>
        </w:rPr>
        <w:t>Tian M.</w:t>
      </w:r>
    </w:p>
    <w:p w14:paraId="470EAF89" w14:textId="16EEFD34"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241E28" w:rsidRPr="00A0430C">
        <w:rPr>
          <w:sz w:val="20"/>
          <w:szCs w:val="20"/>
        </w:rPr>
        <w:t xml:space="preserve"> </w:t>
      </w:r>
      <w:r w:rsidR="00241E28" w:rsidRPr="00A0430C">
        <w:rPr>
          <w:rFonts w:eastAsia="Times"/>
          <w:color w:val="262626"/>
          <w:sz w:val="20"/>
          <w:szCs w:val="20"/>
        </w:rPr>
        <w:t xml:space="preserve">Oomycete Molecular Genetics Network </w:t>
      </w:r>
      <w:r w:rsidR="00241E28" w:rsidRPr="00A0430C">
        <w:rPr>
          <w:sz w:val="20"/>
          <w:szCs w:val="20"/>
        </w:rPr>
        <w:t>annual meeting</w:t>
      </w:r>
      <w:r w:rsidRPr="00A0430C">
        <w:rPr>
          <w:sz w:val="20"/>
          <w:szCs w:val="20"/>
        </w:rPr>
        <w:tab/>
      </w:r>
    </w:p>
    <w:p w14:paraId="1970EB65" w14:textId="708377C5"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241E28" w:rsidRPr="00A0430C">
        <w:rPr>
          <w:sz w:val="20"/>
          <w:szCs w:val="20"/>
        </w:rPr>
        <w:t xml:space="preserve"> Asilomar, California</w:t>
      </w:r>
      <w:r w:rsidRPr="00A0430C">
        <w:rPr>
          <w:sz w:val="20"/>
          <w:szCs w:val="20"/>
        </w:rPr>
        <w:tab/>
      </w:r>
    </w:p>
    <w:p w14:paraId="4E722BDF" w14:textId="0A2E0441"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A13111">
        <w:rPr>
          <w:sz w:val="20"/>
          <w:szCs w:val="20"/>
        </w:rPr>
        <w:t xml:space="preserve"> 03/12/2017</w:t>
      </w:r>
    </w:p>
    <w:p w14:paraId="44AAE6CF" w14:textId="77777777" w:rsidR="00322B8C" w:rsidRPr="00A0430C" w:rsidRDefault="00322B8C" w:rsidP="00322B8C">
      <w:pPr>
        <w:pStyle w:val="NoSpacing"/>
        <w:tabs>
          <w:tab w:val="left" w:pos="3600"/>
        </w:tabs>
        <w:ind w:left="3600" w:hanging="3600"/>
        <w:rPr>
          <w:sz w:val="20"/>
          <w:szCs w:val="20"/>
        </w:rPr>
      </w:pPr>
    </w:p>
    <w:p w14:paraId="2A2F4BAC" w14:textId="09769203"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241E28" w:rsidRPr="00A0430C">
        <w:rPr>
          <w:sz w:val="20"/>
          <w:szCs w:val="20"/>
        </w:rPr>
        <w:t xml:space="preserve"> </w:t>
      </w:r>
      <w:r w:rsidR="00241E28" w:rsidRPr="00A0430C">
        <w:rPr>
          <w:color w:val="000000"/>
          <w:sz w:val="20"/>
          <w:szCs w:val="20"/>
        </w:rPr>
        <w:t xml:space="preserve">Vermicompost tea mediated host plant resistance against root-knot nematodes, </w:t>
      </w:r>
      <w:r w:rsidR="00241E28" w:rsidRPr="00A0430C">
        <w:rPr>
          <w:i/>
          <w:color w:val="000000"/>
          <w:sz w:val="20"/>
          <w:szCs w:val="20"/>
        </w:rPr>
        <w:t>Meloidogyne spp</w:t>
      </w:r>
      <w:r w:rsidR="00241E28" w:rsidRPr="00A0430C">
        <w:rPr>
          <w:color w:val="000000"/>
          <w:sz w:val="20"/>
          <w:szCs w:val="20"/>
        </w:rPr>
        <w:t>.</w:t>
      </w:r>
      <w:r w:rsidRPr="00A0430C">
        <w:rPr>
          <w:sz w:val="20"/>
          <w:szCs w:val="20"/>
        </w:rPr>
        <w:tab/>
      </w:r>
    </w:p>
    <w:p w14:paraId="7376D3EE" w14:textId="70DD558D"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241E28" w:rsidRPr="00A0430C">
        <w:rPr>
          <w:sz w:val="20"/>
          <w:szCs w:val="20"/>
          <w:u w:val="single"/>
        </w:rPr>
        <w:t xml:space="preserve"> </w:t>
      </w:r>
      <w:r w:rsidR="00241E28" w:rsidRPr="00A0430C">
        <w:rPr>
          <w:color w:val="000000"/>
          <w:sz w:val="20"/>
          <w:szCs w:val="20"/>
        </w:rPr>
        <w:t>Mishra S</w:t>
      </w:r>
      <w:r w:rsidR="006B1F19">
        <w:rPr>
          <w:color w:val="000000"/>
          <w:sz w:val="20"/>
          <w:szCs w:val="20"/>
        </w:rPr>
        <w:t>.*</w:t>
      </w:r>
      <w:bookmarkStart w:id="2" w:name="_GoBack"/>
      <w:bookmarkEnd w:id="2"/>
      <w:r w:rsidR="00241E28" w:rsidRPr="00A0430C">
        <w:rPr>
          <w:color w:val="000000"/>
          <w:sz w:val="20"/>
          <w:szCs w:val="20"/>
        </w:rPr>
        <w:t>, Sipes B. S.,</w:t>
      </w:r>
      <w:r w:rsidR="00241E28" w:rsidRPr="00A0430C">
        <w:rPr>
          <w:b/>
          <w:color w:val="000000"/>
          <w:sz w:val="20"/>
          <w:szCs w:val="20"/>
        </w:rPr>
        <w:t xml:space="preserve"> Tian M. </w:t>
      </w:r>
      <w:r w:rsidR="00241E28" w:rsidRPr="00A0430C">
        <w:rPr>
          <w:color w:val="000000"/>
          <w:sz w:val="20"/>
          <w:szCs w:val="20"/>
        </w:rPr>
        <w:t>and Wang K. H.</w:t>
      </w:r>
      <w:r w:rsidR="00241E28" w:rsidRPr="00A0430C">
        <w:rPr>
          <w:b/>
          <w:color w:val="000000"/>
          <w:sz w:val="20"/>
          <w:szCs w:val="20"/>
        </w:rPr>
        <w:t xml:space="preserve"> </w:t>
      </w:r>
      <w:r w:rsidR="00241E28" w:rsidRPr="00A0430C">
        <w:rPr>
          <w:b/>
          <w:color w:val="000000"/>
          <w:sz w:val="20"/>
          <w:szCs w:val="20"/>
          <w:vertAlign w:val="superscript"/>
        </w:rPr>
        <w:t xml:space="preserve"> </w:t>
      </w:r>
      <w:r w:rsidRPr="00A0430C">
        <w:rPr>
          <w:sz w:val="20"/>
          <w:szCs w:val="20"/>
        </w:rPr>
        <w:tab/>
      </w:r>
    </w:p>
    <w:p w14:paraId="30AD587C" w14:textId="55B8BAC8" w:rsidR="00322B8C" w:rsidRPr="00A0430C" w:rsidRDefault="00322B8C" w:rsidP="00A13111">
      <w:pPr>
        <w:pStyle w:val="NoSpacing"/>
        <w:ind w:left="1800" w:hanging="1800"/>
        <w:rPr>
          <w:sz w:val="20"/>
          <w:szCs w:val="20"/>
        </w:rPr>
      </w:pPr>
      <w:r w:rsidRPr="00A0430C">
        <w:rPr>
          <w:sz w:val="20"/>
          <w:szCs w:val="20"/>
          <w:u w:val="single"/>
        </w:rPr>
        <w:t xml:space="preserve">Name of </w:t>
      </w:r>
      <w:r w:rsidRPr="00A0430C">
        <w:rPr>
          <w:sz w:val="20"/>
          <w:szCs w:val="20"/>
        </w:rPr>
        <w:t>Conference:</w:t>
      </w:r>
      <w:r w:rsidR="00241E28" w:rsidRPr="00A0430C">
        <w:rPr>
          <w:sz w:val="20"/>
          <w:szCs w:val="20"/>
        </w:rPr>
        <w:t xml:space="preserve"> </w:t>
      </w:r>
      <w:r w:rsidR="00241E28" w:rsidRPr="00A0430C">
        <w:rPr>
          <w:color w:val="000000"/>
          <w:sz w:val="20"/>
          <w:szCs w:val="20"/>
        </w:rPr>
        <w:t>Society of Namatologists / The Organization of Nematolog</w:t>
      </w:r>
      <w:r w:rsidR="00A13111">
        <w:rPr>
          <w:color w:val="000000"/>
          <w:sz w:val="20"/>
          <w:szCs w:val="20"/>
        </w:rPr>
        <w:t xml:space="preserve">ists of Tropical America annual </w:t>
      </w:r>
      <w:r w:rsidR="00241E28" w:rsidRPr="00A0430C">
        <w:rPr>
          <w:color w:val="000000"/>
          <w:sz w:val="20"/>
          <w:szCs w:val="20"/>
        </w:rPr>
        <w:lastRenderedPageBreak/>
        <w:t>meeting</w:t>
      </w:r>
      <w:r w:rsidRPr="00A0430C">
        <w:rPr>
          <w:sz w:val="20"/>
          <w:szCs w:val="20"/>
        </w:rPr>
        <w:tab/>
      </w:r>
    </w:p>
    <w:p w14:paraId="05284CD1" w14:textId="09BFC53C"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241E28" w:rsidRPr="00A0430C">
        <w:rPr>
          <w:sz w:val="20"/>
          <w:szCs w:val="20"/>
        </w:rPr>
        <w:t xml:space="preserve"> </w:t>
      </w:r>
      <w:r w:rsidR="00241E28" w:rsidRPr="00A0430C">
        <w:rPr>
          <w:color w:val="000000"/>
          <w:sz w:val="20"/>
          <w:szCs w:val="20"/>
        </w:rPr>
        <w:t>Montreal, Canada</w:t>
      </w:r>
      <w:r w:rsidRPr="00A0430C">
        <w:rPr>
          <w:sz w:val="20"/>
          <w:szCs w:val="20"/>
        </w:rPr>
        <w:tab/>
      </w:r>
    </w:p>
    <w:p w14:paraId="6B6559B4" w14:textId="4F9D460E"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151607">
        <w:rPr>
          <w:sz w:val="20"/>
          <w:szCs w:val="20"/>
        </w:rPr>
        <w:t xml:space="preserve"> 2016</w:t>
      </w:r>
    </w:p>
    <w:p w14:paraId="0127FA28" w14:textId="77777777" w:rsidR="00322B8C" w:rsidRPr="00A0430C" w:rsidRDefault="00322B8C" w:rsidP="00322B8C">
      <w:pPr>
        <w:pStyle w:val="NoSpacing"/>
        <w:tabs>
          <w:tab w:val="left" w:pos="3600"/>
        </w:tabs>
        <w:ind w:left="3600" w:hanging="3600"/>
        <w:rPr>
          <w:sz w:val="20"/>
          <w:szCs w:val="20"/>
        </w:rPr>
      </w:pPr>
    </w:p>
    <w:p w14:paraId="2AF3BE7C" w14:textId="0D8A637E"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8E1BC1" w:rsidRPr="00A0430C">
        <w:rPr>
          <w:sz w:val="20"/>
          <w:szCs w:val="20"/>
        </w:rPr>
        <w:t xml:space="preserve"> </w:t>
      </w:r>
      <w:r w:rsidR="008E1BC1" w:rsidRPr="00A0430C">
        <w:rPr>
          <w:color w:val="000000"/>
          <w:sz w:val="20"/>
          <w:szCs w:val="20"/>
        </w:rPr>
        <w:t xml:space="preserve">Functional characterization of putative effector genes of basil downy mildew pathogen </w:t>
      </w:r>
      <w:r w:rsidR="008E1BC1" w:rsidRPr="00A0430C">
        <w:rPr>
          <w:i/>
          <w:color w:val="000000"/>
          <w:sz w:val="20"/>
          <w:szCs w:val="20"/>
        </w:rPr>
        <w:t>Peronospora belbahrii</w:t>
      </w:r>
      <w:r w:rsidRPr="00A0430C">
        <w:rPr>
          <w:sz w:val="20"/>
          <w:szCs w:val="20"/>
        </w:rPr>
        <w:tab/>
      </w:r>
    </w:p>
    <w:p w14:paraId="63DF6B25" w14:textId="4FA691C8"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151607">
        <w:rPr>
          <w:sz w:val="20"/>
          <w:szCs w:val="20"/>
        </w:rPr>
        <w:t xml:space="preserve"> Shao D.</w:t>
      </w:r>
      <w:r w:rsidR="00887092">
        <w:rPr>
          <w:sz w:val="20"/>
          <w:szCs w:val="20"/>
        </w:rPr>
        <w:t>*</w:t>
      </w:r>
      <w:r w:rsidR="00151607">
        <w:rPr>
          <w:sz w:val="20"/>
          <w:szCs w:val="20"/>
        </w:rPr>
        <w:t xml:space="preserve"> and </w:t>
      </w:r>
      <w:r w:rsidR="00151607" w:rsidRPr="00151607">
        <w:rPr>
          <w:b/>
          <w:sz w:val="20"/>
          <w:szCs w:val="20"/>
        </w:rPr>
        <w:t>Tian M.</w:t>
      </w:r>
    </w:p>
    <w:p w14:paraId="0D1E4AF4" w14:textId="164F2D8C" w:rsidR="00322B8C" w:rsidRPr="00A0430C" w:rsidRDefault="00322B8C" w:rsidP="00992B27">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8E1BC1" w:rsidRPr="00A0430C">
        <w:rPr>
          <w:sz w:val="20"/>
          <w:szCs w:val="20"/>
        </w:rPr>
        <w:t xml:space="preserve"> International Society for Molecular Plant-Microbe Interactions </w:t>
      </w:r>
      <w:r w:rsidR="008E1BC1" w:rsidRPr="00A0430C">
        <w:rPr>
          <w:bCs/>
          <w:sz w:val="20"/>
          <w:szCs w:val="20"/>
        </w:rPr>
        <w:t>XVII Congress</w:t>
      </w:r>
      <w:r w:rsidRPr="00A0430C">
        <w:rPr>
          <w:sz w:val="20"/>
          <w:szCs w:val="20"/>
        </w:rPr>
        <w:tab/>
      </w:r>
    </w:p>
    <w:p w14:paraId="5E2E2451" w14:textId="3CDA8DAB"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8E1BC1" w:rsidRPr="00A0430C">
        <w:rPr>
          <w:sz w:val="20"/>
          <w:szCs w:val="20"/>
        </w:rPr>
        <w:t xml:space="preserve"> </w:t>
      </w:r>
      <w:r w:rsidR="008E1BC1" w:rsidRPr="00A0430C">
        <w:rPr>
          <w:bCs/>
          <w:sz w:val="20"/>
          <w:szCs w:val="20"/>
        </w:rPr>
        <w:t>Portland, Oregon</w:t>
      </w:r>
      <w:r w:rsidRPr="00A0430C">
        <w:rPr>
          <w:sz w:val="20"/>
          <w:szCs w:val="20"/>
        </w:rPr>
        <w:tab/>
      </w:r>
    </w:p>
    <w:p w14:paraId="75B48F8B" w14:textId="5576F51F"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887092">
        <w:rPr>
          <w:sz w:val="20"/>
          <w:szCs w:val="20"/>
        </w:rPr>
        <w:t xml:space="preserve"> 07/20/2016</w:t>
      </w:r>
    </w:p>
    <w:p w14:paraId="09FCB30E" w14:textId="77777777" w:rsidR="00322B8C" w:rsidRPr="00A0430C" w:rsidRDefault="00322B8C" w:rsidP="00322B8C">
      <w:pPr>
        <w:pStyle w:val="NoSpacing"/>
        <w:tabs>
          <w:tab w:val="left" w:pos="3600"/>
        </w:tabs>
        <w:ind w:left="3600" w:hanging="3600"/>
        <w:rPr>
          <w:sz w:val="20"/>
          <w:szCs w:val="20"/>
        </w:rPr>
      </w:pPr>
    </w:p>
    <w:p w14:paraId="19034E56" w14:textId="1BDCC110" w:rsidR="00322B8C" w:rsidRPr="00A0430C" w:rsidRDefault="00322B8C" w:rsidP="00151607">
      <w:pPr>
        <w:pStyle w:val="NoSpacing"/>
        <w:tabs>
          <w:tab w:val="left" w:pos="3060"/>
        </w:tabs>
        <w:ind w:left="450" w:hanging="450"/>
        <w:rPr>
          <w:sz w:val="20"/>
          <w:szCs w:val="20"/>
        </w:rPr>
      </w:pPr>
      <w:r w:rsidRPr="00A0430C">
        <w:rPr>
          <w:sz w:val="20"/>
          <w:szCs w:val="20"/>
          <w:u w:val="single"/>
        </w:rPr>
        <w:t>Title</w:t>
      </w:r>
      <w:r w:rsidRPr="00A0430C">
        <w:rPr>
          <w:sz w:val="20"/>
          <w:szCs w:val="20"/>
        </w:rPr>
        <w:t>:</w:t>
      </w:r>
      <w:r w:rsidR="008E1BC1" w:rsidRPr="00A0430C">
        <w:rPr>
          <w:sz w:val="20"/>
          <w:szCs w:val="20"/>
        </w:rPr>
        <w:t xml:space="preserve"> Establishment of a simple and efficient Agrobacterium-mediated transformation system for </w:t>
      </w:r>
      <w:r w:rsidR="008E1BC1" w:rsidRPr="00A0430C">
        <w:rPr>
          <w:i/>
          <w:sz w:val="20"/>
          <w:szCs w:val="20"/>
        </w:rPr>
        <w:t>Phytophthora palmivora</w:t>
      </w:r>
      <w:r w:rsidRPr="00A0430C">
        <w:rPr>
          <w:sz w:val="20"/>
          <w:szCs w:val="20"/>
        </w:rPr>
        <w:tab/>
      </w:r>
    </w:p>
    <w:p w14:paraId="2EE10106" w14:textId="6BFD74EC"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151607">
        <w:rPr>
          <w:sz w:val="20"/>
          <w:szCs w:val="20"/>
        </w:rPr>
        <w:t xml:space="preserve"> </w:t>
      </w:r>
      <w:r w:rsidR="00151607" w:rsidRPr="00151607">
        <w:rPr>
          <w:rFonts w:eastAsiaTheme="minorHAnsi"/>
          <w:sz w:val="20"/>
          <w:szCs w:val="20"/>
          <w:lang w:bidi="ar-SA"/>
        </w:rPr>
        <w:t xml:space="preserve">Wu D., Navet N. and </w:t>
      </w:r>
      <w:r w:rsidR="00151607" w:rsidRPr="00151607">
        <w:rPr>
          <w:rFonts w:eastAsiaTheme="minorHAnsi"/>
          <w:b/>
          <w:sz w:val="20"/>
          <w:szCs w:val="20"/>
          <w:lang w:bidi="ar-SA"/>
        </w:rPr>
        <w:t>Tian M.*</w:t>
      </w:r>
    </w:p>
    <w:p w14:paraId="08F11D79" w14:textId="711ED2B5"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8E1BC1" w:rsidRPr="00A0430C">
        <w:rPr>
          <w:sz w:val="20"/>
          <w:szCs w:val="20"/>
        </w:rPr>
        <w:t xml:space="preserve"> International Society for Molecular Plant-Microbe Interactions </w:t>
      </w:r>
      <w:r w:rsidR="008E1BC1" w:rsidRPr="00A0430C">
        <w:rPr>
          <w:bCs/>
          <w:sz w:val="20"/>
          <w:szCs w:val="20"/>
        </w:rPr>
        <w:t>XVII Congress</w:t>
      </w:r>
      <w:r w:rsidRPr="00A0430C">
        <w:rPr>
          <w:sz w:val="20"/>
          <w:szCs w:val="20"/>
        </w:rPr>
        <w:tab/>
      </w:r>
    </w:p>
    <w:p w14:paraId="250459B7" w14:textId="24A0DB26"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8E1BC1" w:rsidRPr="00A0430C">
        <w:rPr>
          <w:sz w:val="20"/>
          <w:szCs w:val="20"/>
        </w:rPr>
        <w:t xml:space="preserve"> </w:t>
      </w:r>
      <w:r w:rsidR="008E1BC1" w:rsidRPr="00A0430C">
        <w:rPr>
          <w:bCs/>
          <w:sz w:val="20"/>
          <w:szCs w:val="20"/>
        </w:rPr>
        <w:t>Portland, Oregon</w:t>
      </w:r>
      <w:r w:rsidRPr="00A0430C">
        <w:rPr>
          <w:sz w:val="20"/>
          <w:szCs w:val="20"/>
        </w:rPr>
        <w:tab/>
      </w:r>
    </w:p>
    <w:p w14:paraId="3E6DE552" w14:textId="44339899"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887092">
        <w:rPr>
          <w:sz w:val="20"/>
          <w:szCs w:val="20"/>
        </w:rPr>
        <w:t xml:space="preserve"> 07/20/2016</w:t>
      </w:r>
    </w:p>
    <w:p w14:paraId="1C7795EB" w14:textId="77777777" w:rsidR="00322B8C" w:rsidRPr="00A0430C" w:rsidRDefault="00322B8C" w:rsidP="00322B8C">
      <w:pPr>
        <w:pStyle w:val="NoSpacing"/>
        <w:tabs>
          <w:tab w:val="left" w:pos="3600"/>
        </w:tabs>
        <w:ind w:left="3600" w:hanging="3600"/>
        <w:rPr>
          <w:sz w:val="20"/>
          <w:szCs w:val="20"/>
        </w:rPr>
      </w:pPr>
    </w:p>
    <w:p w14:paraId="66AF1012" w14:textId="4BAB437F"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8E1BC1" w:rsidRPr="00A0430C">
        <w:rPr>
          <w:sz w:val="20"/>
          <w:szCs w:val="20"/>
        </w:rPr>
        <w:t xml:space="preserve"> </w:t>
      </w:r>
      <w:r w:rsidR="008E1BC1" w:rsidRPr="00A0430C">
        <w:rPr>
          <w:i/>
          <w:sz w:val="20"/>
          <w:szCs w:val="20"/>
        </w:rPr>
        <w:t>De novo</w:t>
      </w:r>
      <w:r w:rsidR="008E1BC1" w:rsidRPr="00A0430C">
        <w:rPr>
          <w:sz w:val="20"/>
          <w:szCs w:val="20"/>
        </w:rPr>
        <w:t xml:space="preserve"> assembly and analysis of transcriptome of </w:t>
      </w:r>
      <w:r w:rsidR="008E1BC1" w:rsidRPr="00A0430C">
        <w:rPr>
          <w:i/>
          <w:sz w:val="20"/>
          <w:szCs w:val="20"/>
        </w:rPr>
        <w:t>Peronospora belbahrii</w:t>
      </w:r>
      <w:r w:rsidRPr="00A0430C">
        <w:rPr>
          <w:sz w:val="20"/>
          <w:szCs w:val="20"/>
        </w:rPr>
        <w:tab/>
      </w:r>
    </w:p>
    <w:p w14:paraId="65086EA9" w14:textId="5F8750D4"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C22B4D">
        <w:rPr>
          <w:sz w:val="20"/>
          <w:szCs w:val="20"/>
        </w:rPr>
        <w:t xml:space="preserve"> </w:t>
      </w:r>
      <w:r w:rsidR="008E1BC1" w:rsidRPr="00A0430C">
        <w:rPr>
          <w:b/>
          <w:sz w:val="20"/>
          <w:szCs w:val="20"/>
        </w:rPr>
        <w:t>Tian M.</w:t>
      </w:r>
      <w:r w:rsidR="0007073A">
        <w:rPr>
          <w:b/>
          <w:sz w:val="20"/>
          <w:szCs w:val="20"/>
        </w:rPr>
        <w:t>*</w:t>
      </w:r>
      <w:r w:rsidR="008E1BC1" w:rsidRPr="00A0430C">
        <w:rPr>
          <w:sz w:val="20"/>
          <w:szCs w:val="20"/>
        </w:rPr>
        <w:t xml:space="preserve">, </w:t>
      </w:r>
      <w:r w:rsidR="008E1BC1" w:rsidRPr="00A0430C">
        <w:rPr>
          <w:sz w:val="20"/>
          <w:szCs w:val="20"/>
          <w:u w:val="single"/>
        </w:rPr>
        <w:t>Wu D.</w:t>
      </w:r>
      <w:r w:rsidR="008E1BC1" w:rsidRPr="00A0430C">
        <w:rPr>
          <w:sz w:val="20"/>
          <w:szCs w:val="20"/>
        </w:rPr>
        <w:t xml:space="preserve">, and </w:t>
      </w:r>
      <w:r w:rsidR="008E1BC1" w:rsidRPr="00A0430C">
        <w:rPr>
          <w:sz w:val="20"/>
          <w:szCs w:val="20"/>
          <w:u w:val="single"/>
        </w:rPr>
        <w:t>Shao D.</w:t>
      </w:r>
    </w:p>
    <w:p w14:paraId="0F8A275C" w14:textId="52E4A12A"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8E1BC1" w:rsidRPr="00A0430C">
        <w:rPr>
          <w:rFonts w:eastAsia="Times"/>
          <w:color w:val="262626"/>
          <w:sz w:val="20"/>
          <w:szCs w:val="20"/>
        </w:rPr>
        <w:t xml:space="preserve"> Oomycete Molecular Genetics Network</w:t>
      </w:r>
      <w:r w:rsidR="008E1BC1" w:rsidRPr="00A0430C">
        <w:rPr>
          <w:sz w:val="20"/>
          <w:szCs w:val="20"/>
        </w:rPr>
        <w:t xml:space="preserve"> annual meeting</w:t>
      </w:r>
      <w:r w:rsidRPr="00A0430C">
        <w:rPr>
          <w:sz w:val="20"/>
          <w:szCs w:val="20"/>
        </w:rPr>
        <w:tab/>
      </w:r>
    </w:p>
    <w:p w14:paraId="42149F5B" w14:textId="0E1FFBAC"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8E1BC1" w:rsidRPr="00A0430C">
        <w:rPr>
          <w:sz w:val="20"/>
          <w:szCs w:val="20"/>
        </w:rPr>
        <w:t xml:space="preserve"> Asilomar, California.</w:t>
      </w:r>
      <w:r w:rsidRPr="00A0430C">
        <w:rPr>
          <w:sz w:val="20"/>
          <w:szCs w:val="20"/>
        </w:rPr>
        <w:tab/>
      </w:r>
    </w:p>
    <w:p w14:paraId="32BF0EFF" w14:textId="0A71F17D"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887092">
        <w:rPr>
          <w:sz w:val="20"/>
          <w:szCs w:val="20"/>
        </w:rPr>
        <w:t xml:space="preserve"> 03/16/2015</w:t>
      </w:r>
    </w:p>
    <w:p w14:paraId="1F4006ED" w14:textId="77777777" w:rsidR="00322B8C" w:rsidRPr="00A0430C" w:rsidRDefault="00322B8C" w:rsidP="00322B8C">
      <w:pPr>
        <w:pStyle w:val="NoSpacing"/>
        <w:tabs>
          <w:tab w:val="left" w:pos="3600"/>
        </w:tabs>
        <w:ind w:left="3600" w:hanging="3600"/>
        <w:rPr>
          <w:sz w:val="20"/>
          <w:szCs w:val="20"/>
        </w:rPr>
      </w:pPr>
    </w:p>
    <w:p w14:paraId="6EDF0367" w14:textId="21335BDE" w:rsidR="00322B8C" w:rsidRPr="00A0430C" w:rsidRDefault="00322B8C" w:rsidP="00887092">
      <w:pPr>
        <w:pStyle w:val="NoSpacing"/>
        <w:ind w:left="450" w:hanging="450"/>
        <w:rPr>
          <w:sz w:val="20"/>
          <w:szCs w:val="20"/>
        </w:rPr>
      </w:pPr>
      <w:r w:rsidRPr="00A0430C">
        <w:rPr>
          <w:sz w:val="20"/>
          <w:szCs w:val="20"/>
          <w:u w:val="single"/>
        </w:rPr>
        <w:t>Title</w:t>
      </w:r>
      <w:r w:rsidRPr="00A0430C">
        <w:rPr>
          <w:sz w:val="20"/>
          <w:szCs w:val="20"/>
        </w:rPr>
        <w:t>:</w:t>
      </w:r>
      <w:r w:rsidR="008E1BC1" w:rsidRPr="00A0430C">
        <w:rPr>
          <w:sz w:val="20"/>
          <w:szCs w:val="20"/>
        </w:rPr>
        <w:t xml:space="preserve"> Functional characterization of putative extracellular cystatins in </w:t>
      </w:r>
      <w:r w:rsidR="008E1BC1" w:rsidRPr="00A0430C">
        <w:rPr>
          <w:i/>
          <w:sz w:val="20"/>
          <w:szCs w:val="20"/>
        </w:rPr>
        <w:t xml:space="preserve">Phytophthora palmivora </w:t>
      </w:r>
      <w:r w:rsidR="008E1BC1" w:rsidRPr="00A0430C">
        <w:rPr>
          <w:sz w:val="20"/>
          <w:szCs w:val="20"/>
        </w:rPr>
        <w:t>pathogenicity on papaya.</w:t>
      </w:r>
      <w:r w:rsidRPr="00A0430C">
        <w:rPr>
          <w:sz w:val="20"/>
          <w:szCs w:val="20"/>
        </w:rPr>
        <w:tab/>
      </w:r>
    </w:p>
    <w:p w14:paraId="7C9281AC" w14:textId="401D53C0"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8E1BC1" w:rsidRPr="00A0430C">
        <w:rPr>
          <w:sz w:val="20"/>
          <w:szCs w:val="20"/>
          <w:u w:val="single"/>
        </w:rPr>
        <w:t xml:space="preserve"> Gumtow R.</w:t>
      </w:r>
      <w:r w:rsidR="0007073A">
        <w:rPr>
          <w:sz w:val="20"/>
          <w:szCs w:val="20"/>
          <w:u w:val="single"/>
        </w:rPr>
        <w:t>*</w:t>
      </w:r>
      <w:r w:rsidR="008E1BC1" w:rsidRPr="00A0430C">
        <w:rPr>
          <w:sz w:val="20"/>
          <w:szCs w:val="20"/>
        </w:rPr>
        <w:t>, Dragich M., Uchida J., Schornack S.,</w:t>
      </w:r>
      <w:r w:rsidR="0007073A">
        <w:rPr>
          <w:sz w:val="20"/>
          <w:szCs w:val="20"/>
        </w:rPr>
        <w:t xml:space="preserve"> </w:t>
      </w:r>
      <w:r w:rsidR="008E1BC1" w:rsidRPr="00A0430C">
        <w:rPr>
          <w:b/>
          <w:sz w:val="20"/>
          <w:szCs w:val="20"/>
        </w:rPr>
        <w:t>Tian M.</w:t>
      </w:r>
      <w:r w:rsidRPr="00A0430C">
        <w:rPr>
          <w:sz w:val="20"/>
          <w:szCs w:val="20"/>
        </w:rPr>
        <w:tab/>
      </w:r>
    </w:p>
    <w:p w14:paraId="1B859C0C" w14:textId="1F83A1B3"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8E1BC1" w:rsidRPr="00A0430C">
        <w:rPr>
          <w:sz w:val="20"/>
          <w:szCs w:val="20"/>
        </w:rPr>
        <w:t xml:space="preserve"> </w:t>
      </w:r>
      <w:r w:rsidR="008E1BC1" w:rsidRPr="00A0430C">
        <w:rPr>
          <w:rFonts w:eastAsia="Times"/>
          <w:color w:val="262626"/>
          <w:sz w:val="20"/>
          <w:szCs w:val="20"/>
        </w:rPr>
        <w:t>Oomycete Molecular Genetics Network</w:t>
      </w:r>
      <w:r w:rsidR="008E1BC1" w:rsidRPr="00A0430C">
        <w:rPr>
          <w:sz w:val="20"/>
          <w:szCs w:val="20"/>
        </w:rPr>
        <w:t xml:space="preserve"> annual meeting</w:t>
      </w:r>
      <w:r w:rsidRPr="00A0430C">
        <w:rPr>
          <w:sz w:val="20"/>
          <w:szCs w:val="20"/>
        </w:rPr>
        <w:tab/>
      </w:r>
    </w:p>
    <w:p w14:paraId="6FC035DF" w14:textId="25C477F6"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8E1BC1" w:rsidRPr="00A0430C">
        <w:rPr>
          <w:sz w:val="20"/>
          <w:szCs w:val="20"/>
        </w:rPr>
        <w:t xml:space="preserve"> Asilomar, California</w:t>
      </w:r>
      <w:r w:rsidRPr="00A0430C">
        <w:rPr>
          <w:sz w:val="20"/>
          <w:szCs w:val="20"/>
        </w:rPr>
        <w:tab/>
      </w:r>
    </w:p>
    <w:p w14:paraId="76567BF9" w14:textId="5C4C90F3"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8477CC">
        <w:rPr>
          <w:sz w:val="20"/>
          <w:szCs w:val="20"/>
        </w:rPr>
        <w:t xml:space="preserve"> 03/16/2015</w:t>
      </w:r>
    </w:p>
    <w:p w14:paraId="0F996340" w14:textId="77777777" w:rsidR="00322B8C" w:rsidRPr="00A0430C" w:rsidRDefault="00322B8C" w:rsidP="00322B8C">
      <w:pPr>
        <w:pStyle w:val="NoSpacing"/>
        <w:tabs>
          <w:tab w:val="left" w:pos="3600"/>
        </w:tabs>
        <w:ind w:left="3600" w:hanging="3600"/>
        <w:rPr>
          <w:sz w:val="20"/>
          <w:szCs w:val="20"/>
        </w:rPr>
      </w:pPr>
    </w:p>
    <w:p w14:paraId="1BCBEDDB" w14:textId="15E345F0"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8E1BC1" w:rsidRPr="00A0430C">
        <w:rPr>
          <w:sz w:val="20"/>
          <w:szCs w:val="20"/>
        </w:rPr>
        <w:t xml:space="preserve"> </w:t>
      </w:r>
      <w:r w:rsidR="008E1BC1" w:rsidRPr="00A0430C">
        <w:rPr>
          <w:bCs/>
          <w:color w:val="1A1A1A"/>
          <w:sz w:val="20"/>
          <w:szCs w:val="20"/>
        </w:rPr>
        <w:t xml:space="preserve">Dissecting the molecular basis of basil </w:t>
      </w:r>
      <w:r w:rsidR="008E1BC1" w:rsidRPr="00A0430C">
        <w:rPr>
          <w:bCs/>
          <w:i/>
          <w:iCs/>
          <w:color w:val="1A1A1A"/>
          <w:sz w:val="20"/>
          <w:szCs w:val="20"/>
        </w:rPr>
        <w:t>Peronospora belbahrii</w:t>
      </w:r>
      <w:r w:rsidR="008E1BC1" w:rsidRPr="00A0430C">
        <w:rPr>
          <w:bCs/>
          <w:color w:val="1A1A1A"/>
          <w:sz w:val="20"/>
          <w:szCs w:val="20"/>
        </w:rPr>
        <w:t xml:space="preserve"> interactions</w:t>
      </w:r>
      <w:r w:rsidR="008E1BC1" w:rsidRPr="00A0430C">
        <w:rPr>
          <w:sz w:val="20"/>
          <w:szCs w:val="20"/>
        </w:rPr>
        <w:t>.</w:t>
      </w:r>
      <w:r w:rsidRPr="00A0430C">
        <w:rPr>
          <w:sz w:val="20"/>
          <w:szCs w:val="20"/>
        </w:rPr>
        <w:tab/>
      </w:r>
    </w:p>
    <w:p w14:paraId="7970B795" w14:textId="000F6CF4"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8477CC">
        <w:rPr>
          <w:sz w:val="20"/>
          <w:szCs w:val="20"/>
        </w:rPr>
        <w:t xml:space="preserve"> </w:t>
      </w:r>
      <w:r w:rsidR="008E1BC1" w:rsidRPr="00A0430C">
        <w:rPr>
          <w:sz w:val="20"/>
          <w:szCs w:val="20"/>
          <w:u w:val="single"/>
        </w:rPr>
        <w:t>Wu D.</w:t>
      </w:r>
      <w:r w:rsidR="008E1BC1" w:rsidRPr="00A0430C">
        <w:rPr>
          <w:sz w:val="20"/>
          <w:szCs w:val="20"/>
        </w:rPr>
        <w:t xml:space="preserve">, Win J., </w:t>
      </w:r>
      <w:r w:rsidR="008E1BC1" w:rsidRPr="00A0430C">
        <w:rPr>
          <w:sz w:val="20"/>
          <w:szCs w:val="20"/>
          <w:u w:val="single"/>
        </w:rPr>
        <w:t>Shao D.</w:t>
      </w:r>
      <w:r w:rsidR="008E1BC1" w:rsidRPr="00A0430C">
        <w:rPr>
          <w:sz w:val="20"/>
          <w:szCs w:val="20"/>
        </w:rPr>
        <w:t xml:space="preserve">, and </w:t>
      </w:r>
      <w:r w:rsidR="008E1BC1" w:rsidRPr="00A0430C">
        <w:rPr>
          <w:b/>
          <w:sz w:val="20"/>
          <w:szCs w:val="20"/>
        </w:rPr>
        <w:t>Tian M.</w:t>
      </w:r>
      <w:r w:rsidR="008477CC">
        <w:rPr>
          <w:b/>
          <w:sz w:val="20"/>
          <w:szCs w:val="20"/>
        </w:rPr>
        <w:t>*</w:t>
      </w:r>
    </w:p>
    <w:p w14:paraId="743FC4D7" w14:textId="6850AD04"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8E1BC1" w:rsidRPr="00A0430C">
        <w:rPr>
          <w:sz w:val="20"/>
          <w:szCs w:val="20"/>
        </w:rPr>
        <w:t xml:space="preserve"> American Phytopathological Society annual meeting</w:t>
      </w:r>
      <w:r w:rsidRPr="00A0430C">
        <w:rPr>
          <w:sz w:val="20"/>
          <w:szCs w:val="20"/>
        </w:rPr>
        <w:tab/>
      </w:r>
    </w:p>
    <w:p w14:paraId="4D6F53BB" w14:textId="6A5078D3"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8E1BC1" w:rsidRPr="00A0430C">
        <w:rPr>
          <w:sz w:val="20"/>
          <w:szCs w:val="20"/>
        </w:rPr>
        <w:t xml:space="preserve"> Pasadena, California</w:t>
      </w:r>
      <w:r w:rsidRPr="00A0430C">
        <w:rPr>
          <w:sz w:val="20"/>
          <w:szCs w:val="20"/>
        </w:rPr>
        <w:tab/>
      </w:r>
    </w:p>
    <w:p w14:paraId="0A8141F4" w14:textId="67A51BA4"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8842BC">
        <w:rPr>
          <w:sz w:val="20"/>
          <w:szCs w:val="20"/>
        </w:rPr>
        <w:t xml:space="preserve"> 08/02/2015</w:t>
      </w:r>
    </w:p>
    <w:p w14:paraId="75031DA2" w14:textId="77777777" w:rsidR="00322B8C" w:rsidRPr="00A0430C" w:rsidRDefault="00322B8C" w:rsidP="00322B8C">
      <w:pPr>
        <w:pStyle w:val="NoSpacing"/>
        <w:tabs>
          <w:tab w:val="left" w:pos="3600"/>
        </w:tabs>
        <w:ind w:left="3600" w:hanging="3600"/>
        <w:rPr>
          <w:sz w:val="20"/>
          <w:szCs w:val="20"/>
        </w:rPr>
      </w:pPr>
    </w:p>
    <w:p w14:paraId="4B77E371" w14:textId="10B942C3" w:rsidR="00322B8C" w:rsidRPr="00A0430C" w:rsidRDefault="00322B8C" w:rsidP="00322B8C">
      <w:pPr>
        <w:pStyle w:val="NoSpacing"/>
        <w:tabs>
          <w:tab w:val="left" w:pos="3600"/>
        </w:tabs>
        <w:ind w:left="3600" w:hanging="3600"/>
        <w:rPr>
          <w:sz w:val="20"/>
          <w:szCs w:val="20"/>
        </w:rPr>
      </w:pPr>
      <w:r w:rsidRPr="00A0430C">
        <w:rPr>
          <w:sz w:val="20"/>
          <w:szCs w:val="20"/>
          <w:u w:val="single"/>
        </w:rPr>
        <w:t>Title</w:t>
      </w:r>
      <w:r w:rsidRPr="00A0430C">
        <w:rPr>
          <w:sz w:val="20"/>
          <w:szCs w:val="20"/>
        </w:rPr>
        <w:t>:</w:t>
      </w:r>
      <w:r w:rsidR="00AB0AFC" w:rsidRPr="00A0430C">
        <w:rPr>
          <w:sz w:val="20"/>
          <w:szCs w:val="20"/>
        </w:rPr>
        <w:t xml:space="preserve"> Toward understanding the molecular basis of basil</w:t>
      </w:r>
      <w:r w:rsidR="00AB0AFC" w:rsidRPr="00A0430C">
        <w:rPr>
          <w:rFonts w:ascii="Myriad Pro" w:hAnsi="Myriad Pro" w:cs="Myriad Pro"/>
          <w:sz w:val="20"/>
          <w:szCs w:val="20"/>
        </w:rPr>
        <w:t>‐</w:t>
      </w:r>
      <w:r w:rsidR="00AB0AFC" w:rsidRPr="00A0430C">
        <w:rPr>
          <w:i/>
          <w:sz w:val="20"/>
          <w:szCs w:val="20"/>
        </w:rPr>
        <w:t>Peronospora belbahrii</w:t>
      </w:r>
      <w:r w:rsidR="00AB0AFC" w:rsidRPr="00A0430C">
        <w:rPr>
          <w:sz w:val="20"/>
          <w:szCs w:val="20"/>
        </w:rPr>
        <w:t xml:space="preserve"> interactions</w:t>
      </w:r>
      <w:r w:rsidRPr="00A0430C">
        <w:rPr>
          <w:sz w:val="20"/>
          <w:szCs w:val="20"/>
        </w:rPr>
        <w:tab/>
      </w:r>
    </w:p>
    <w:p w14:paraId="515D3C11" w14:textId="5018BE87" w:rsidR="00322B8C" w:rsidRPr="00A0430C" w:rsidRDefault="00322B8C" w:rsidP="00322B8C">
      <w:pPr>
        <w:pStyle w:val="NoSpacing"/>
        <w:tabs>
          <w:tab w:val="left" w:pos="3600"/>
        </w:tabs>
        <w:ind w:left="3600" w:hanging="3600"/>
        <w:rPr>
          <w:sz w:val="20"/>
          <w:szCs w:val="20"/>
        </w:rPr>
      </w:pPr>
      <w:r w:rsidRPr="00A0430C">
        <w:rPr>
          <w:sz w:val="20"/>
          <w:szCs w:val="20"/>
          <w:u w:val="single"/>
        </w:rPr>
        <w:t>Authors (put an asterisk on the presenter):</w:t>
      </w:r>
      <w:r w:rsidR="008477CC">
        <w:rPr>
          <w:sz w:val="20"/>
          <w:szCs w:val="20"/>
        </w:rPr>
        <w:t xml:space="preserve"> </w:t>
      </w:r>
      <w:r w:rsidR="00AB0AFC" w:rsidRPr="00A0430C">
        <w:rPr>
          <w:b/>
          <w:sz w:val="20"/>
          <w:szCs w:val="20"/>
        </w:rPr>
        <w:t>Tian M.</w:t>
      </w:r>
      <w:r w:rsidR="008477CC">
        <w:rPr>
          <w:b/>
          <w:sz w:val="20"/>
          <w:szCs w:val="20"/>
        </w:rPr>
        <w:t>*</w:t>
      </w:r>
    </w:p>
    <w:p w14:paraId="00D6461A" w14:textId="12FA8B80" w:rsidR="00322B8C" w:rsidRPr="00A0430C" w:rsidRDefault="00322B8C" w:rsidP="00322B8C">
      <w:pPr>
        <w:pStyle w:val="NoSpacing"/>
        <w:tabs>
          <w:tab w:val="left" w:pos="3600"/>
        </w:tabs>
        <w:ind w:left="3600" w:hanging="3600"/>
        <w:rPr>
          <w:sz w:val="20"/>
          <w:szCs w:val="20"/>
        </w:rPr>
      </w:pPr>
      <w:r w:rsidRPr="00A0430C">
        <w:rPr>
          <w:sz w:val="20"/>
          <w:szCs w:val="20"/>
          <w:u w:val="single"/>
        </w:rPr>
        <w:t xml:space="preserve">Name of </w:t>
      </w:r>
      <w:r w:rsidRPr="00A0430C">
        <w:rPr>
          <w:sz w:val="20"/>
          <w:szCs w:val="20"/>
        </w:rPr>
        <w:t>Conference:</w:t>
      </w:r>
      <w:r w:rsidR="00AB0AFC" w:rsidRPr="00A0430C">
        <w:rPr>
          <w:sz w:val="20"/>
          <w:szCs w:val="20"/>
        </w:rPr>
        <w:t xml:space="preserve"> CTAHR/Tokyo University of Agriculture and Technology (TUAT) meeting</w:t>
      </w:r>
      <w:r w:rsidRPr="00A0430C">
        <w:rPr>
          <w:sz w:val="20"/>
          <w:szCs w:val="20"/>
        </w:rPr>
        <w:tab/>
      </w:r>
    </w:p>
    <w:p w14:paraId="374BF277" w14:textId="6CF3A7A2" w:rsidR="00322B8C" w:rsidRPr="00A0430C" w:rsidRDefault="00322B8C" w:rsidP="00322B8C">
      <w:pPr>
        <w:pStyle w:val="NoSpacing"/>
        <w:tabs>
          <w:tab w:val="left" w:pos="3600"/>
        </w:tabs>
        <w:ind w:left="3600" w:hanging="3600"/>
        <w:rPr>
          <w:sz w:val="20"/>
          <w:szCs w:val="20"/>
        </w:rPr>
      </w:pPr>
      <w:r w:rsidRPr="00A0430C">
        <w:rPr>
          <w:sz w:val="20"/>
          <w:szCs w:val="20"/>
        </w:rPr>
        <w:t>Location:</w:t>
      </w:r>
      <w:r w:rsidR="00AB0AFC" w:rsidRPr="00A0430C">
        <w:rPr>
          <w:sz w:val="20"/>
          <w:szCs w:val="20"/>
        </w:rPr>
        <w:t xml:space="preserve"> Honolulu, HI.</w:t>
      </w:r>
      <w:r w:rsidRPr="00A0430C">
        <w:rPr>
          <w:sz w:val="20"/>
          <w:szCs w:val="20"/>
        </w:rPr>
        <w:tab/>
      </w:r>
    </w:p>
    <w:p w14:paraId="1394B888" w14:textId="11ECD7BC" w:rsidR="00322B8C" w:rsidRPr="00A0430C" w:rsidRDefault="00322B8C" w:rsidP="00322B8C">
      <w:pPr>
        <w:pStyle w:val="NoSpacing"/>
        <w:tabs>
          <w:tab w:val="left" w:pos="3600"/>
        </w:tabs>
        <w:ind w:left="3600" w:hanging="3600"/>
        <w:rPr>
          <w:sz w:val="20"/>
          <w:szCs w:val="20"/>
        </w:rPr>
      </w:pPr>
      <w:r w:rsidRPr="00A0430C">
        <w:rPr>
          <w:sz w:val="20"/>
          <w:szCs w:val="20"/>
        </w:rPr>
        <w:t>Date of Presentation:</w:t>
      </w:r>
      <w:r w:rsidR="0007073A">
        <w:rPr>
          <w:sz w:val="20"/>
          <w:szCs w:val="20"/>
        </w:rPr>
        <w:t xml:space="preserve"> 05/15/2015</w:t>
      </w:r>
    </w:p>
    <w:p w14:paraId="0E9F577D" w14:textId="77777777" w:rsidR="00322B8C" w:rsidRPr="00A0430C" w:rsidRDefault="00322B8C" w:rsidP="00322B8C">
      <w:pPr>
        <w:pStyle w:val="NoSpacing"/>
        <w:tabs>
          <w:tab w:val="left" w:pos="3600"/>
        </w:tabs>
        <w:ind w:left="3600" w:hanging="3600"/>
        <w:rPr>
          <w:sz w:val="20"/>
          <w:szCs w:val="20"/>
        </w:rPr>
      </w:pPr>
    </w:p>
    <w:p w14:paraId="11EC0325" w14:textId="53B99DD8" w:rsidR="00322B8C" w:rsidRPr="00A0430C" w:rsidRDefault="00322B8C" w:rsidP="00322B8C">
      <w:pPr>
        <w:pStyle w:val="NoSpacing"/>
        <w:tabs>
          <w:tab w:val="left" w:pos="3600"/>
        </w:tabs>
        <w:ind w:left="3600" w:hanging="3600"/>
        <w:rPr>
          <w:sz w:val="20"/>
          <w:szCs w:val="20"/>
        </w:rPr>
      </w:pPr>
    </w:p>
    <w:sectPr w:rsidR="00322B8C" w:rsidRPr="00A0430C" w:rsidSect="00E75162">
      <w:headerReference w:type="default" r:id="rId31"/>
      <w:footerReference w:type="default" r:id="rId3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4C8B" w14:textId="77777777" w:rsidR="00460C36" w:rsidRDefault="00460C36" w:rsidP="00A22842">
      <w:r>
        <w:separator/>
      </w:r>
    </w:p>
  </w:endnote>
  <w:endnote w:type="continuationSeparator" w:id="0">
    <w:p w14:paraId="697EEF06" w14:textId="77777777" w:rsidR="00460C36" w:rsidRDefault="00460C36"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Courier 10cpi">
    <w:altName w:val="Book Antiqua"/>
    <w:panose1 w:val="00000000000000000000"/>
    <w:charset w:val="00"/>
    <w:family w:val="auto"/>
    <w:notTrueType/>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
    <w:altName w:val="Cambria"/>
    <w:panose1 w:val="00000000000000000000"/>
    <w:charset w:val="4D"/>
    <w:family w:val="auto"/>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80972"/>
      <w:docPartObj>
        <w:docPartGallery w:val="Page Numbers (Bottom of Page)"/>
        <w:docPartUnique/>
      </w:docPartObj>
    </w:sdtPr>
    <w:sdtEndPr>
      <w:rPr>
        <w:noProof/>
      </w:rPr>
    </w:sdtEndPr>
    <w:sdtContent>
      <w:p w14:paraId="4526D64F" w14:textId="68A202CD" w:rsidR="00460C36" w:rsidRDefault="00460C36">
        <w:pPr>
          <w:pStyle w:val="Footer"/>
          <w:jc w:val="center"/>
        </w:pPr>
        <w:r>
          <w:fldChar w:fldCharType="begin"/>
        </w:r>
        <w:r>
          <w:instrText xml:space="preserve"> PAGE   \* MERGEFORMAT </w:instrText>
        </w:r>
        <w:r>
          <w:fldChar w:fldCharType="separate"/>
        </w:r>
        <w:r w:rsidR="006B1F19">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8659" w14:textId="77777777" w:rsidR="00460C36" w:rsidRDefault="00460C36" w:rsidP="00A22842">
      <w:r>
        <w:separator/>
      </w:r>
    </w:p>
  </w:footnote>
  <w:footnote w:type="continuationSeparator" w:id="0">
    <w:p w14:paraId="1EAA9796" w14:textId="77777777" w:rsidR="00460C36" w:rsidRDefault="00460C36" w:rsidP="00A22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95036" w14:textId="23094D34" w:rsidR="00460C36" w:rsidRPr="001A3105" w:rsidRDefault="00460C36" w:rsidP="001A3105">
    <w:pPr>
      <w:pStyle w:val="BodyText"/>
      <w:ind w:left="0"/>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464"/>
    <w:multiLevelType w:val="hybridMultilevel"/>
    <w:tmpl w:val="40BCE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49D4"/>
    <w:multiLevelType w:val="hybridMultilevel"/>
    <w:tmpl w:val="F9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30901"/>
    <w:multiLevelType w:val="hybridMultilevel"/>
    <w:tmpl w:val="263E8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42"/>
    <w:rsid w:val="000035A4"/>
    <w:rsid w:val="0007073A"/>
    <w:rsid w:val="000C13D5"/>
    <w:rsid w:val="000C2C07"/>
    <w:rsid w:val="000F0ADB"/>
    <w:rsid w:val="00110414"/>
    <w:rsid w:val="00151607"/>
    <w:rsid w:val="00165AFE"/>
    <w:rsid w:val="001A3105"/>
    <w:rsid w:val="001C0D3F"/>
    <w:rsid w:val="001C5D4F"/>
    <w:rsid w:val="00241E28"/>
    <w:rsid w:val="0024610E"/>
    <w:rsid w:val="00284B24"/>
    <w:rsid w:val="002969F9"/>
    <w:rsid w:val="002C6153"/>
    <w:rsid w:val="00322B8C"/>
    <w:rsid w:val="0032408F"/>
    <w:rsid w:val="0033357D"/>
    <w:rsid w:val="00337C12"/>
    <w:rsid w:val="003455BA"/>
    <w:rsid w:val="00383D3C"/>
    <w:rsid w:val="003B3721"/>
    <w:rsid w:val="003C475A"/>
    <w:rsid w:val="003E4AC6"/>
    <w:rsid w:val="00460C36"/>
    <w:rsid w:val="0048507D"/>
    <w:rsid w:val="004C5514"/>
    <w:rsid w:val="004D2046"/>
    <w:rsid w:val="004D614D"/>
    <w:rsid w:val="004E3421"/>
    <w:rsid w:val="00513230"/>
    <w:rsid w:val="0054564B"/>
    <w:rsid w:val="00572F13"/>
    <w:rsid w:val="005822B4"/>
    <w:rsid w:val="0059760B"/>
    <w:rsid w:val="005A0890"/>
    <w:rsid w:val="005A5DB2"/>
    <w:rsid w:val="005B170C"/>
    <w:rsid w:val="005F49DC"/>
    <w:rsid w:val="0061330F"/>
    <w:rsid w:val="00626E94"/>
    <w:rsid w:val="00632AFF"/>
    <w:rsid w:val="006B1F19"/>
    <w:rsid w:val="006B6013"/>
    <w:rsid w:val="006B7C95"/>
    <w:rsid w:val="006C1798"/>
    <w:rsid w:val="006D499A"/>
    <w:rsid w:val="006F1C9A"/>
    <w:rsid w:val="007204CE"/>
    <w:rsid w:val="00773B80"/>
    <w:rsid w:val="007A0DAD"/>
    <w:rsid w:val="007B1A27"/>
    <w:rsid w:val="007C6866"/>
    <w:rsid w:val="007E379B"/>
    <w:rsid w:val="007E4F01"/>
    <w:rsid w:val="008262FC"/>
    <w:rsid w:val="008477CC"/>
    <w:rsid w:val="00876B59"/>
    <w:rsid w:val="008842BC"/>
    <w:rsid w:val="00887092"/>
    <w:rsid w:val="00896D59"/>
    <w:rsid w:val="008C69EE"/>
    <w:rsid w:val="008E1BC1"/>
    <w:rsid w:val="008E46C7"/>
    <w:rsid w:val="009000B0"/>
    <w:rsid w:val="009169DA"/>
    <w:rsid w:val="00925C55"/>
    <w:rsid w:val="00940E10"/>
    <w:rsid w:val="00992B27"/>
    <w:rsid w:val="009A215B"/>
    <w:rsid w:val="00A0430C"/>
    <w:rsid w:val="00A13111"/>
    <w:rsid w:val="00A22842"/>
    <w:rsid w:val="00A30175"/>
    <w:rsid w:val="00A35F25"/>
    <w:rsid w:val="00A544BB"/>
    <w:rsid w:val="00A5617A"/>
    <w:rsid w:val="00AB0AFC"/>
    <w:rsid w:val="00AD2853"/>
    <w:rsid w:val="00AE1A84"/>
    <w:rsid w:val="00AF62CA"/>
    <w:rsid w:val="00B8542F"/>
    <w:rsid w:val="00C22B4D"/>
    <w:rsid w:val="00C43673"/>
    <w:rsid w:val="00C96603"/>
    <w:rsid w:val="00D07161"/>
    <w:rsid w:val="00D30EBF"/>
    <w:rsid w:val="00DB09F7"/>
    <w:rsid w:val="00DE484B"/>
    <w:rsid w:val="00E75162"/>
    <w:rsid w:val="00E84382"/>
    <w:rsid w:val="00F35A55"/>
    <w:rsid w:val="00F8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3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customStyle="1" w:styleId="Default">
    <w:name w:val="Default"/>
    <w:rsid w:val="0059760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vel1">
    <w:name w:val="Level 1"/>
    <w:rsid w:val="00DE484B"/>
    <w:pPr>
      <w:widowControl w:val="0"/>
      <w:autoSpaceDE w:val="0"/>
      <w:autoSpaceDN w:val="0"/>
      <w:adjustRightInd w:val="0"/>
      <w:spacing w:after="0" w:line="240" w:lineRule="auto"/>
      <w:ind w:left="720"/>
      <w:jc w:val="both"/>
    </w:pPr>
    <w:rPr>
      <w:rFonts w:ascii="Courier 10cpi" w:eastAsia="Times New Roman" w:hAnsi="Courier 10cpi" w:cs="Times New Roman"/>
      <w:sz w:val="24"/>
      <w:szCs w:val="20"/>
    </w:rPr>
  </w:style>
  <w:style w:type="paragraph" w:styleId="ListParagraph">
    <w:name w:val="List Paragraph"/>
    <w:basedOn w:val="Normal"/>
    <w:qFormat/>
    <w:rsid w:val="000F0ADB"/>
    <w:pPr>
      <w:widowControl/>
      <w:autoSpaceDE/>
      <w:autoSpaceDN/>
      <w:ind w:left="720"/>
      <w:contextualSpacing/>
    </w:pPr>
    <w:rPr>
      <w:rFonts w:ascii="Cambria" w:eastAsia="ＭＳ 明朝" w:hAnsi="Cambria"/>
      <w:sz w:val="24"/>
      <w:szCs w:val="24"/>
      <w:lang w:bidi="ar-SA"/>
    </w:rPr>
  </w:style>
  <w:style w:type="character" w:customStyle="1" w:styleId="epub-sectionitem">
    <w:name w:val="epub-section__item"/>
    <w:basedOn w:val="DefaultParagraphFont"/>
    <w:rsid w:val="009169DA"/>
  </w:style>
  <w:style w:type="character" w:styleId="Hyperlink">
    <w:name w:val="Hyperlink"/>
    <w:basedOn w:val="DefaultParagraphFont"/>
    <w:uiPriority w:val="99"/>
    <w:unhideWhenUsed/>
    <w:rsid w:val="009169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customStyle="1" w:styleId="Default">
    <w:name w:val="Default"/>
    <w:rsid w:val="0059760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vel1">
    <w:name w:val="Level 1"/>
    <w:rsid w:val="00DE484B"/>
    <w:pPr>
      <w:widowControl w:val="0"/>
      <w:autoSpaceDE w:val="0"/>
      <w:autoSpaceDN w:val="0"/>
      <w:adjustRightInd w:val="0"/>
      <w:spacing w:after="0" w:line="240" w:lineRule="auto"/>
      <w:ind w:left="720"/>
      <w:jc w:val="both"/>
    </w:pPr>
    <w:rPr>
      <w:rFonts w:ascii="Courier 10cpi" w:eastAsia="Times New Roman" w:hAnsi="Courier 10cpi" w:cs="Times New Roman"/>
      <w:sz w:val="24"/>
      <w:szCs w:val="20"/>
    </w:rPr>
  </w:style>
  <w:style w:type="paragraph" w:styleId="ListParagraph">
    <w:name w:val="List Paragraph"/>
    <w:basedOn w:val="Normal"/>
    <w:qFormat/>
    <w:rsid w:val="000F0ADB"/>
    <w:pPr>
      <w:widowControl/>
      <w:autoSpaceDE/>
      <w:autoSpaceDN/>
      <w:ind w:left="720"/>
      <w:contextualSpacing/>
    </w:pPr>
    <w:rPr>
      <w:rFonts w:ascii="Cambria" w:eastAsia="ＭＳ 明朝" w:hAnsi="Cambria"/>
      <w:sz w:val="24"/>
      <w:szCs w:val="24"/>
      <w:lang w:bidi="ar-SA"/>
    </w:rPr>
  </w:style>
  <w:style w:type="character" w:customStyle="1" w:styleId="epub-sectionitem">
    <w:name w:val="epub-section__item"/>
    <w:basedOn w:val="DefaultParagraphFont"/>
    <w:rsid w:val="009169DA"/>
  </w:style>
  <w:style w:type="character" w:styleId="Hyperlink">
    <w:name w:val="Hyperlink"/>
    <w:basedOn w:val="DefaultParagraphFont"/>
    <w:uiPriority w:val="99"/>
    <w:unhideWhenUsed/>
    <w:rsid w:val="00916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Yu%20J%5BAuthor%5D&amp;cauthor=true&amp;cauthor_uid=25365924" TargetMode="External"/><Relationship Id="rId21" Type="http://schemas.openxmlformats.org/officeDocument/2006/relationships/hyperlink" Target="http://www.ncbi.nlm.nih.gov/pubmed?term=Shi%20K%5BAuthor%5D&amp;cauthor=true&amp;cauthor_uid=25365924" TargetMode="External"/><Relationship Id="rId22" Type="http://schemas.openxmlformats.org/officeDocument/2006/relationships/hyperlink" Target="http://www.ncbi.nlm.nih.gov/pubmed?term=Klessig%20DF%5BAuthor%5D&amp;cauthor=true&amp;cauthor_uid=25365924" TargetMode="External"/><Relationship Id="rId23" Type="http://schemas.openxmlformats.org/officeDocument/2006/relationships/hyperlink" Target="http://www.ncbi.nlm.nih.gov/pubmed?term=Westlake%20T%5BAuthor%5D&amp;cauthor=true&amp;cauthor_uid=24004003" TargetMode="External"/><Relationship Id="rId24" Type="http://schemas.openxmlformats.org/officeDocument/2006/relationships/hyperlink" Target="http://www.ncbi.nlm.nih.gov/pubmed?term=Zampogna%20G%5BAuthor%5D&amp;cauthor=true&amp;cauthor_uid=24004003" TargetMode="External"/><Relationship Id="rId25" Type="http://schemas.openxmlformats.org/officeDocument/2006/relationships/hyperlink" Target="http://www.ncbi.nlm.nih.gov/pubmed?term=Popescu%20G%5BAuthor%5D&amp;cauthor=true&amp;cauthor_uid=24004003" TargetMode="External"/><Relationship Id="rId26" Type="http://schemas.openxmlformats.org/officeDocument/2006/relationships/hyperlink" Target="http://www.ncbi.nlm.nih.gov/pubmed?term=Tian%20M%5BAuthor%5D&amp;cauthor=true&amp;cauthor_uid=24004003" TargetMode="External"/><Relationship Id="rId27" Type="http://schemas.openxmlformats.org/officeDocument/2006/relationships/hyperlink" Target="http://www.ncbi.nlm.nih.gov/pubmed?term=Noutsos%20C%5BAuthor%5D&amp;cauthor=true&amp;cauthor_uid=24004003" TargetMode="External"/><Relationship Id="rId28" Type="http://schemas.openxmlformats.org/officeDocument/2006/relationships/hyperlink" Target="http://www.ncbi.nlm.nih.gov/pubmed?term=Popescu%20S%5BAuthor%5D&amp;cauthor=true&amp;cauthor_uid=24004003" TargetMode="External"/><Relationship Id="rId29" Type="http://schemas.openxmlformats.org/officeDocument/2006/relationships/hyperlink" Target="http://www.ncbi.nlm.nih.gov/pubmed/240040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i.org/10.6084/m9.figshare.5089903.v1"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s://doi.org/10.1094/PHYTO-109-10-S2.22"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ncbi.nlm.nih.gov/pubmed/28459807" TargetMode="External"/><Relationship Id="rId11" Type="http://schemas.openxmlformats.org/officeDocument/2006/relationships/hyperlink" Target="http://www.ncbi.nlm.nih.gov/pubmed/26101955" TargetMode="External"/><Relationship Id="rId12" Type="http://schemas.openxmlformats.org/officeDocument/2006/relationships/hyperlink" Target="http://www.ncbi.nlm.nih.gov/pubmed?term=Liao%20Y%5BAuthor%5D&amp;cauthor=true&amp;cauthor_uid=25365924" TargetMode="External"/><Relationship Id="rId13" Type="http://schemas.openxmlformats.org/officeDocument/2006/relationships/hyperlink" Target="http://www.ncbi.nlm.nih.gov/pubmed?term=Tian%20M%5BAuthor%5D&amp;cauthor=true&amp;cauthor_uid=25365924" TargetMode="External"/><Relationship Id="rId14" Type="http://schemas.openxmlformats.org/officeDocument/2006/relationships/hyperlink" Target="http://www.ncbi.nlm.nih.gov/pubmed?term=Zhang%20H%5BAuthor%5D&amp;cauthor=true&amp;cauthor_uid=25365924" TargetMode="External"/><Relationship Id="rId15" Type="http://schemas.openxmlformats.org/officeDocument/2006/relationships/hyperlink" Target="http://www.ncbi.nlm.nih.gov/pubmed?term=Li%20X%5BAuthor%5D&amp;cauthor=true&amp;cauthor_uid=25365924" TargetMode="External"/><Relationship Id="rId16" Type="http://schemas.openxmlformats.org/officeDocument/2006/relationships/hyperlink" Target="http://www.ncbi.nlm.nih.gov/pubmed?term=Wang%20Y%5BAuthor%5D&amp;cauthor=true&amp;cauthor_uid=25365924" TargetMode="External"/><Relationship Id="rId17" Type="http://schemas.openxmlformats.org/officeDocument/2006/relationships/hyperlink" Target="http://www.ncbi.nlm.nih.gov/pubmed?term=Xia%20X%5BAuthor%5D&amp;cauthor=true&amp;cauthor_uid=25365924" TargetMode="External"/><Relationship Id="rId18" Type="http://schemas.openxmlformats.org/officeDocument/2006/relationships/hyperlink" Target="http://www.ncbi.nlm.nih.gov/pubmed?term=Zhou%20J%5BAuthor%5D&amp;cauthor=true&amp;cauthor_uid=25365924" TargetMode="External"/><Relationship Id="rId19" Type="http://schemas.openxmlformats.org/officeDocument/2006/relationships/hyperlink" Target="http://www.ncbi.nlm.nih.gov/pubmed?term=Zhou%20Y%5BAuthor%5D&amp;cauthor=true&amp;cauthor_uid=25365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D96B-13BC-AD4E-8A57-E2C4C87B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3173</Words>
  <Characters>18090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Miaoying</cp:lastModifiedBy>
  <cp:revision>68</cp:revision>
  <dcterms:created xsi:type="dcterms:W3CDTF">2019-12-06T20:32:00Z</dcterms:created>
  <dcterms:modified xsi:type="dcterms:W3CDTF">2019-12-07T02:21:00Z</dcterms:modified>
</cp:coreProperties>
</file>